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49BA" w14:textId="77777777" w:rsidR="00A52236" w:rsidRPr="00A52236" w:rsidRDefault="00A52236" w:rsidP="00A52236">
      <w:pPr>
        <w:jc w:val="center"/>
        <w:rPr>
          <w:rFonts w:ascii="Arial" w:eastAsia="Times New Roman" w:hAnsi="Arial" w:cs="Arial"/>
          <w:b/>
          <w:bCs/>
          <w:sz w:val="24"/>
          <w:szCs w:val="24"/>
        </w:rPr>
      </w:pPr>
    </w:p>
    <w:p w14:paraId="250C2BD4" w14:textId="77777777"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5EFA33E3" w14:textId="158FC6FB"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w:t>
      </w:r>
      <w:r w:rsidR="00E12410">
        <w:rPr>
          <w:rFonts w:ascii="Arial" w:eastAsia="Times New Roman" w:hAnsi="Arial" w:cs="Arial"/>
          <w:b/>
          <w:bCs/>
          <w:sz w:val="36"/>
          <w:szCs w:val="36"/>
        </w:rPr>
        <w:t xml:space="preserve">m </w:t>
      </w:r>
      <w:r w:rsidR="00F9626B">
        <w:rPr>
          <w:rFonts w:ascii="Arial" w:eastAsia="Times New Roman" w:hAnsi="Arial" w:cs="Arial"/>
          <w:b/>
          <w:bCs/>
          <w:sz w:val="36"/>
          <w:szCs w:val="36"/>
        </w:rPr>
        <w:t>covering</w:t>
      </w:r>
      <w:r w:rsidR="00E12410">
        <w:rPr>
          <w:rFonts w:ascii="Arial" w:eastAsia="Times New Roman" w:hAnsi="Arial" w:cs="Arial"/>
          <w:b/>
          <w:bCs/>
          <w:sz w:val="36"/>
          <w:szCs w:val="36"/>
        </w:rPr>
        <w:t xml:space="preserve"> complaints responded to in 2021</w:t>
      </w:r>
    </w:p>
    <w:p w14:paraId="3FA57D6E" w14:textId="77777777"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912"/>
        <w:gridCol w:w="709"/>
      </w:tblGrid>
      <w:tr w:rsidR="00A87135" w:rsidRPr="00A87135" w14:paraId="18D4076B" w14:textId="77777777" w:rsidTr="00771000">
        <w:tc>
          <w:tcPr>
            <w:tcW w:w="9209" w:type="dxa"/>
            <w:gridSpan w:val="4"/>
            <w:shd w:val="clear" w:color="auto" w:fill="D9E2F3" w:themeFill="accent1" w:themeFillTint="33"/>
          </w:tcPr>
          <w:p w14:paraId="4AC9C95D" w14:textId="77777777"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14:paraId="3A3EDDE9" w14:textId="77777777" w:rsidR="00453A54" w:rsidRPr="00A87135" w:rsidRDefault="00453A54" w:rsidP="00A87135">
            <w:pPr>
              <w:jc w:val="center"/>
              <w:rPr>
                <w:rFonts w:ascii="Arial" w:hAnsi="Arial" w:cs="Arial"/>
                <w:b/>
                <w:bCs/>
                <w:sz w:val="24"/>
                <w:szCs w:val="24"/>
              </w:rPr>
            </w:pPr>
          </w:p>
        </w:tc>
      </w:tr>
      <w:tr w:rsidR="00A87135" w:rsidRPr="00A87135" w14:paraId="51833540" w14:textId="77777777" w:rsidTr="008D4A9B">
        <w:tc>
          <w:tcPr>
            <w:tcW w:w="421" w:type="dxa"/>
          </w:tcPr>
          <w:p w14:paraId="192D4A3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14:paraId="79842E16"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912" w:type="dxa"/>
          </w:tcPr>
          <w:p w14:paraId="5EE8FE99"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709" w:type="dxa"/>
          </w:tcPr>
          <w:p w14:paraId="2B7C101F"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14:paraId="4214CDD2" w14:textId="77777777" w:rsidTr="0010183C">
        <w:tc>
          <w:tcPr>
            <w:tcW w:w="421" w:type="dxa"/>
          </w:tcPr>
          <w:p w14:paraId="319EB6BC" w14:textId="77777777" w:rsidR="00A87135" w:rsidRPr="00A87135" w:rsidRDefault="00A87135" w:rsidP="00A87135">
            <w:pPr>
              <w:jc w:val="center"/>
              <w:rPr>
                <w:rFonts w:ascii="Arial" w:hAnsi="Arial" w:cs="Arial"/>
                <w:b/>
                <w:bCs/>
                <w:sz w:val="24"/>
                <w:szCs w:val="24"/>
              </w:rPr>
            </w:pPr>
          </w:p>
        </w:tc>
        <w:tc>
          <w:tcPr>
            <w:tcW w:w="7167" w:type="dxa"/>
          </w:tcPr>
          <w:p w14:paraId="30D52603" w14:textId="77777777"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14:paraId="7C200126" w14:textId="77777777" w:rsidR="00A87135" w:rsidRPr="00A87135" w:rsidRDefault="00A87135" w:rsidP="00A87135">
            <w:pPr>
              <w:rPr>
                <w:rFonts w:ascii="Arial" w:hAnsi="Arial" w:cs="Arial"/>
                <w:sz w:val="24"/>
                <w:szCs w:val="24"/>
              </w:rPr>
            </w:pPr>
          </w:p>
          <w:p w14:paraId="72D91A9E" w14:textId="77777777"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14:paraId="0DDF1D82" w14:textId="77777777" w:rsidR="00A87135" w:rsidRPr="00A87135" w:rsidRDefault="00A87135" w:rsidP="00A87135">
            <w:pPr>
              <w:rPr>
                <w:rFonts w:ascii="Arial" w:hAnsi="Arial" w:cs="Arial"/>
                <w:sz w:val="24"/>
                <w:szCs w:val="24"/>
              </w:rPr>
            </w:pPr>
          </w:p>
        </w:tc>
        <w:tc>
          <w:tcPr>
            <w:tcW w:w="912" w:type="dxa"/>
            <w:shd w:val="clear" w:color="auto" w:fill="C5E0B3" w:themeFill="accent6" w:themeFillTint="66"/>
          </w:tcPr>
          <w:p w14:paraId="437BAC50"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7A8E59B7" w14:textId="77777777" w:rsidR="00A87135" w:rsidRPr="00A87135" w:rsidRDefault="00A87135" w:rsidP="00A87135">
            <w:pPr>
              <w:rPr>
                <w:rFonts w:ascii="Arial" w:hAnsi="Arial" w:cs="Arial"/>
                <w:b/>
                <w:bCs/>
                <w:sz w:val="24"/>
                <w:szCs w:val="24"/>
              </w:rPr>
            </w:pPr>
          </w:p>
        </w:tc>
      </w:tr>
      <w:tr w:rsidR="00A87135" w:rsidRPr="00A87135" w14:paraId="3418F63B" w14:textId="77777777" w:rsidTr="0010183C">
        <w:tc>
          <w:tcPr>
            <w:tcW w:w="421" w:type="dxa"/>
          </w:tcPr>
          <w:p w14:paraId="3328D35F" w14:textId="77777777" w:rsidR="00A87135" w:rsidRPr="00A87135" w:rsidRDefault="00A87135" w:rsidP="00A87135">
            <w:pPr>
              <w:rPr>
                <w:rFonts w:ascii="Arial" w:hAnsi="Arial" w:cs="Arial"/>
                <w:b/>
                <w:bCs/>
                <w:sz w:val="24"/>
                <w:szCs w:val="24"/>
              </w:rPr>
            </w:pPr>
          </w:p>
        </w:tc>
        <w:tc>
          <w:tcPr>
            <w:tcW w:w="7167" w:type="dxa"/>
          </w:tcPr>
          <w:p w14:paraId="4041B46F"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tc>
        <w:tc>
          <w:tcPr>
            <w:tcW w:w="912" w:type="dxa"/>
            <w:shd w:val="clear" w:color="auto" w:fill="C5E0B3" w:themeFill="accent6" w:themeFillTint="66"/>
          </w:tcPr>
          <w:p w14:paraId="33B3E6C2"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17A8718D" w14:textId="77777777" w:rsidR="00A87135" w:rsidRPr="00A87135" w:rsidRDefault="00A87135" w:rsidP="00A87135">
            <w:pPr>
              <w:rPr>
                <w:rFonts w:ascii="Arial" w:hAnsi="Arial" w:cs="Arial"/>
                <w:b/>
                <w:bCs/>
                <w:sz w:val="24"/>
                <w:szCs w:val="24"/>
              </w:rPr>
            </w:pPr>
          </w:p>
        </w:tc>
      </w:tr>
      <w:tr w:rsidR="00A87135" w:rsidRPr="00A87135" w14:paraId="77541426" w14:textId="77777777" w:rsidTr="0010183C">
        <w:tc>
          <w:tcPr>
            <w:tcW w:w="421" w:type="dxa"/>
          </w:tcPr>
          <w:p w14:paraId="3CAAFE44" w14:textId="77777777" w:rsidR="00A87135" w:rsidRPr="00A87135" w:rsidRDefault="00A87135" w:rsidP="00A87135">
            <w:pPr>
              <w:rPr>
                <w:rFonts w:ascii="Arial" w:hAnsi="Arial" w:cs="Arial"/>
                <w:b/>
                <w:bCs/>
                <w:sz w:val="24"/>
                <w:szCs w:val="24"/>
              </w:rPr>
            </w:pPr>
          </w:p>
        </w:tc>
        <w:tc>
          <w:tcPr>
            <w:tcW w:w="7167" w:type="dxa"/>
          </w:tcPr>
          <w:p w14:paraId="06E93F76" w14:textId="77777777"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14:paraId="3D3453A8" w14:textId="77777777" w:rsidR="00956005" w:rsidRDefault="00956005" w:rsidP="00A87135">
            <w:pPr>
              <w:rPr>
                <w:rFonts w:ascii="Arial" w:hAnsi="Arial" w:cs="Arial"/>
                <w:sz w:val="24"/>
                <w:szCs w:val="24"/>
              </w:rPr>
            </w:pPr>
          </w:p>
          <w:p w14:paraId="1B7A19F1" w14:textId="77777777" w:rsidR="00956005" w:rsidRDefault="00956005" w:rsidP="00A87135">
            <w:pPr>
              <w:rPr>
                <w:rFonts w:ascii="Arial" w:hAnsi="Arial" w:cs="Arial"/>
                <w:sz w:val="24"/>
                <w:szCs w:val="24"/>
              </w:rPr>
            </w:pPr>
            <w:r>
              <w:rPr>
                <w:rFonts w:ascii="Arial" w:hAnsi="Arial" w:cs="Arial"/>
                <w:sz w:val="24"/>
                <w:szCs w:val="24"/>
              </w:rPr>
              <w:t>Evidence relied upon</w:t>
            </w:r>
          </w:p>
          <w:p w14:paraId="3641F816" w14:textId="77777777" w:rsidR="00616662" w:rsidRPr="0010183C" w:rsidRDefault="00616662" w:rsidP="00A87135">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Our procedure stipulates a timeframe exclusion as follows: Complaints should be made within 3 months of the incident giving rise to the concern, however Connexus may, at its discretion, consider complaints raised after 3 months</w:t>
            </w:r>
          </w:p>
          <w:p w14:paraId="1BD72D0D" w14:textId="77777777" w:rsidR="00956005" w:rsidRDefault="00956005" w:rsidP="00A87135">
            <w:pPr>
              <w:rPr>
                <w:rFonts w:ascii="Arial" w:hAnsi="Arial" w:cs="Arial"/>
                <w:sz w:val="24"/>
                <w:szCs w:val="24"/>
              </w:rPr>
            </w:pPr>
          </w:p>
          <w:p w14:paraId="28E80305" w14:textId="77777777" w:rsidR="00616662" w:rsidRPr="0010183C" w:rsidRDefault="00616662" w:rsidP="00A87135">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Our procedure also states that we may stop a complaint at an earlier stage, but we would explain why</w:t>
            </w:r>
            <w:r w:rsidR="002D25ED">
              <w:rPr>
                <w:rFonts w:ascii="Arial" w:hAnsi="Arial" w:cs="Arial"/>
                <w:color w:val="2E74B5" w:themeColor="accent5" w:themeShade="BF"/>
                <w:sz w:val="24"/>
                <w:szCs w:val="24"/>
              </w:rPr>
              <w:t>. This is</w:t>
            </w:r>
            <w:r w:rsidRPr="0010183C">
              <w:rPr>
                <w:rFonts w:ascii="Arial" w:hAnsi="Arial" w:cs="Arial"/>
                <w:color w:val="2E74B5" w:themeColor="accent5" w:themeShade="BF"/>
                <w:sz w:val="24"/>
                <w:szCs w:val="24"/>
              </w:rPr>
              <w:t>, in accordance with Housing Ombudsman Complaint Handling Code</w:t>
            </w:r>
          </w:p>
          <w:p w14:paraId="67C8B29A" w14:textId="77777777" w:rsidR="00956005" w:rsidRPr="00A87135" w:rsidRDefault="00956005" w:rsidP="00A87135">
            <w:pPr>
              <w:rPr>
                <w:rFonts w:ascii="Arial" w:hAnsi="Arial" w:cs="Arial"/>
                <w:sz w:val="24"/>
                <w:szCs w:val="24"/>
              </w:rPr>
            </w:pPr>
          </w:p>
        </w:tc>
        <w:tc>
          <w:tcPr>
            <w:tcW w:w="912" w:type="dxa"/>
            <w:shd w:val="clear" w:color="auto" w:fill="C5E0B3" w:themeFill="accent6" w:themeFillTint="66"/>
          </w:tcPr>
          <w:p w14:paraId="1978AB58"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shd w:val="clear" w:color="auto" w:fill="auto"/>
          </w:tcPr>
          <w:p w14:paraId="455209F0" w14:textId="77777777" w:rsidR="00A87135" w:rsidRPr="00A87135" w:rsidRDefault="00A87135" w:rsidP="00A87135">
            <w:pPr>
              <w:rPr>
                <w:rFonts w:ascii="Arial" w:hAnsi="Arial" w:cs="Arial"/>
                <w:b/>
                <w:bCs/>
                <w:sz w:val="24"/>
                <w:szCs w:val="24"/>
              </w:rPr>
            </w:pPr>
          </w:p>
        </w:tc>
      </w:tr>
      <w:tr w:rsidR="00A87135" w:rsidRPr="00A87135" w14:paraId="35B9AEEB" w14:textId="77777777" w:rsidTr="008D4A9B">
        <w:tc>
          <w:tcPr>
            <w:tcW w:w="421" w:type="dxa"/>
          </w:tcPr>
          <w:p w14:paraId="6F95FF72"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14:paraId="6875AC2D"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912" w:type="dxa"/>
          </w:tcPr>
          <w:p w14:paraId="055B2C9E" w14:textId="77777777" w:rsidR="00A87135" w:rsidRPr="00A87135" w:rsidRDefault="00A87135" w:rsidP="00A87135">
            <w:pPr>
              <w:rPr>
                <w:rFonts w:ascii="Arial" w:hAnsi="Arial" w:cs="Arial"/>
                <w:b/>
                <w:bCs/>
                <w:sz w:val="24"/>
                <w:szCs w:val="24"/>
              </w:rPr>
            </w:pPr>
          </w:p>
        </w:tc>
        <w:tc>
          <w:tcPr>
            <w:tcW w:w="709" w:type="dxa"/>
          </w:tcPr>
          <w:p w14:paraId="15CB5CF4" w14:textId="77777777" w:rsidR="00A87135" w:rsidRPr="00A87135" w:rsidRDefault="00A87135" w:rsidP="00A87135">
            <w:pPr>
              <w:rPr>
                <w:rFonts w:ascii="Arial" w:hAnsi="Arial" w:cs="Arial"/>
                <w:b/>
                <w:bCs/>
                <w:sz w:val="24"/>
                <w:szCs w:val="24"/>
              </w:rPr>
            </w:pPr>
          </w:p>
        </w:tc>
      </w:tr>
      <w:tr w:rsidR="00A87135" w:rsidRPr="00A87135" w14:paraId="4399DA46" w14:textId="77777777" w:rsidTr="0010183C">
        <w:tc>
          <w:tcPr>
            <w:tcW w:w="421" w:type="dxa"/>
          </w:tcPr>
          <w:p w14:paraId="2F7842A4" w14:textId="77777777" w:rsidR="00A87135" w:rsidRPr="00A87135" w:rsidRDefault="00A87135" w:rsidP="00A87135">
            <w:pPr>
              <w:rPr>
                <w:rFonts w:ascii="Arial" w:hAnsi="Arial" w:cs="Arial"/>
                <w:b/>
                <w:bCs/>
                <w:sz w:val="24"/>
                <w:szCs w:val="24"/>
              </w:rPr>
            </w:pPr>
          </w:p>
        </w:tc>
        <w:tc>
          <w:tcPr>
            <w:tcW w:w="7167" w:type="dxa"/>
          </w:tcPr>
          <w:p w14:paraId="33A15C2E" w14:textId="77777777" w:rsidR="00A87135" w:rsidRP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912" w:type="dxa"/>
            <w:shd w:val="clear" w:color="auto" w:fill="C5E0B3" w:themeFill="accent6" w:themeFillTint="66"/>
          </w:tcPr>
          <w:p w14:paraId="505A18F1"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2B7BB34A" w14:textId="77777777" w:rsidR="00A87135" w:rsidRPr="00A87135" w:rsidRDefault="00A87135" w:rsidP="00A87135">
            <w:pPr>
              <w:rPr>
                <w:rFonts w:ascii="Arial" w:hAnsi="Arial" w:cs="Arial"/>
                <w:b/>
                <w:bCs/>
                <w:sz w:val="24"/>
                <w:szCs w:val="24"/>
              </w:rPr>
            </w:pPr>
          </w:p>
        </w:tc>
      </w:tr>
      <w:tr w:rsidR="00A87135" w:rsidRPr="00A87135" w14:paraId="3ABB5837" w14:textId="77777777" w:rsidTr="0010183C">
        <w:tc>
          <w:tcPr>
            <w:tcW w:w="421" w:type="dxa"/>
          </w:tcPr>
          <w:p w14:paraId="005798B5" w14:textId="77777777" w:rsidR="00A87135" w:rsidRPr="00A87135" w:rsidRDefault="00A87135" w:rsidP="00A87135">
            <w:pPr>
              <w:rPr>
                <w:rFonts w:ascii="Arial" w:hAnsi="Arial" w:cs="Arial"/>
                <w:b/>
                <w:bCs/>
                <w:sz w:val="24"/>
                <w:szCs w:val="24"/>
              </w:rPr>
            </w:pPr>
          </w:p>
        </w:tc>
        <w:tc>
          <w:tcPr>
            <w:tcW w:w="7167" w:type="dxa"/>
          </w:tcPr>
          <w:p w14:paraId="3B8A1319" w14:textId="77777777"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912" w:type="dxa"/>
            <w:shd w:val="clear" w:color="auto" w:fill="C5E0B3" w:themeFill="accent6" w:themeFillTint="66"/>
          </w:tcPr>
          <w:p w14:paraId="3B0B7A87"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42686A1B" w14:textId="77777777" w:rsidR="00A87135" w:rsidRPr="00A87135" w:rsidRDefault="00A87135" w:rsidP="00A87135">
            <w:pPr>
              <w:rPr>
                <w:rFonts w:ascii="Arial" w:hAnsi="Arial" w:cs="Arial"/>
                <w:b/>
                <w:bCs/>
                <w:sz w:val="24"/>
                <w:szCs w:val="24"/>
              </w:rPr>
            </w:pPr>
          </w:p>
        </w:tc>
      </w:tr>
      <w:tr w:rsidR="00A87135" w:rsidRPr="00A87135" w14:paraId="42E54796" w14:textId="77777777" w:rsidTr="0010183C">
        <w:tc>
          <w:tcPr>
            <w:tcW w:w="421" w:type="dxa"/>
          </w:tcPr>
          <w:p w14:paraId="4033F79E" w14:textId="77777777" w:rsidR="00A87135" w:rsidRPr="00A87135" w:rsidRDefault="00A87135" w:rsidP="00A87135">
            <w:pPr>
              <w:rPr>
                <w:rFonts w:ascii="Arial" w:hAnsi="Arial" w:cs="Arial"/>
                <w:b/>
                <w:bCs/>
                <w:sz w:val="24"/>
                <w:szCs w:val="24"/>
              </w:rPr>
            </w:pPr>
          </w:p>
        </w:tc>
        <w:tc>
          <w:tcPr>
            <w:tcW w:w="7167" w:type="dxa"/>
          </w:tcPr>
          <w:p w14:paraId="24AF46BC" w14:textId="29F1F938" w:rsid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p w14:paraId="42F29C1B" w14:textId="77777777" w:rsidR="00653CB3" w:rsidRDefault="00653CB3" w:rsidP="00A87135">
            <w:pPr>
              <w:rPr>
                <w:rFonts w:ascii="Arial" w:hAnsi="Arial" w:cs="Arial"/>
                <w:sz w:val="24"/>
                <w:szCs w:val="24"/>
              </w:rPr>
            </w:pPr>
          </w:p>
          <w:p w14:paraId="3874A5BD" w14:textId="5070EBFB" w:rsidR="004C166E" w:rsidRDefault="004C166E">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 xml:space="preserve">Connexus has an Equality &amp; Diversity Policy in place and </w:t>
            </w:r>
            <w:r>
              <w:rPr>
                <w:rFonts w:ascii="Arial" w:hAnsi="Arial" w:cs="Arial"/>
                <w:color w:val="2E74B5" w:themeColor="accent5" w:themeShade="BF"/>
                <w:sz w:val="24"/>
                <w:szCs w:val="24"/>
              </w:rPr>
              <w:br/>
            </w:r>
            <w:r w:rsidR="00822E00">
              <w:rPr>
                <w:rFonts w:ascii="Arial" w:hAnsi="Arial" w:cs="Arial"/>
                <w:color w:val="2E74B5" w:themeColor="accent5" w:themeShade="BF"/>
                <w:sz w:val="24"/>
                <w:szCs w:val="24"/>
              </w:rPr>
              <w:t>a</w:t>
            </w:r>
            <w:r w:rsidRPr="0010183C">
              <w:rPr>
                <w:rFonts w:ascii="Arial" w:hAnsi="Arial" w:cs="Arial"/>
                <w:color w:val="2E74B5" w:themeColor="accent5" w:themeShade="BF"/>
                <w:sz w:val="24"/>
                <w:szCs w:val="24"/>
              </w:rPr>
              <w:t xml:space="preserve">ll </w:t>
            </w:r>
            <w:r>
              <w:rPr>
                <w:rFonts w:ascii="Arial" w:hAnsi="Arial" w:cs="Arial"/>
                <w:color w:val="2E74B5" w:themeColor="accent5" w:themeShade="BF"/>
                <w:sz w:val="24"/>
                <w:szCs w:val="24"/>
              </w:rPr>
              <w:t xml:space="preserve">new </w:t>
            </w:r>
            <w:r w:rsidRPr="0010183C">
              <w:rPr>
                <w:rFonts w:ascii="Arial" w:hAnsi="Arial" w:cs="Arial"/>
                <w:color w:val="2E74B5" w:themeColor="accent5" w:themeShade="BF"/>
                <w:sz w:val="24"/>
                <w:szCs w:val="24"/>
              </w:rPr>
              <w:t>policies are also subject to an equality impact assessment to ensure that no customer is disadvantaged by a policy</w:t>
            </w:r>
          </w:p>
          <w:p w14:paraId="73396812" w14:textId="0AD8C119" w:rsidR="00653CB3" w:rsidRPr="00A87135" w:rsidRDefault="00653CB3">
            <w:pPr>
              <w:rPr>
                <w:rFonts w:ascii="Arial" w:hAnsi="Arial" w:cs="Arial"/>
                <w:sz w:val="24"/>
                <w:szCs w:val="24"/>
              </w:rPr>
            </w:pPr>
          </w:p>
        </w:tc>
        <w:tc>
          <w:tcPr>
            <w:tcW w:w="912" w:type="dxa"/>
            <w:shd w:val="clear" w:color="auto" w:fill="C5E0B3" w:themeFill="accent6" w:themeFillTint="66"/>
          </w:tcPr>
          <w:p w14:paraId="7C5A6934" w14:textId="77777777" w:rsidR="00A87135" w:rsidRPr="00A87135" w:rsidRDefault="008D4A9B" w:rsidP="00A87135">
            <w:pPr>
              <w:rPr>
                <w:rFonts w:ascii="Arial" w:hAnsi="Arial" w:cs="Arial"/>
                <w:b/>
                <w:bCs/>
                <w:sz w:val="24"/>
                <w:szCs w:val="24"/>
              </w:rPr>
            </w:pPr>
            <w:r>
              <w:rPr>
                <w:rFonts w:ascii="Arial" w:hAnsi="Arial" w:cs="Arial"/>
                <w:b/>
                <w:bCs/>
                <w:sz w:val="24"/>
                <w:szCs w:val="24"/>
              </w:rPr>
              <w:t>x</w:t>
            </w:r>
          </w:p>
        </w:tc>
        <w:tc>
          <w:tcPr>
            <w:tcW w:w="709" w:type="dxa"/>
          </w:tcPr>
          <w:p w14:paraId="3382FB09" w14:textId="77777777" w:rsidR="00A87135" w:rsidRPr="00A87135" w:rsidRDefault="00A87135" w:rsidP="00A87135">
            <w:pPr>
              <w:rPr>
                <w:rFonts w:ascii="Arial" w:hAnsi="Arial" w:cs="Arial"/>
                <w:b/>
                <w:bCs/>
                <w:sz w:val="24"/>
                <w:szCs w:val="24"/>
              </w:rPr>
            </w:pPr>
          </w:p>
        </w:tc>
      </w:tr>
      <w:tr w:rsidR="00A87135" w:rsidRPr="00A87135" w14:paraId="5BAD1DE2" w14:textId="77777777" w:rsidTr="0010183C">
        <w:tc>
          <w:tcPr>
            <w:tcW w:w="421" w:type="dxa"/>
          </w:tcPr>
          <w:p w14:paraId="70F80B9F" w14:textId="77777777" w:rsidR="00A87135" w:rsidRPr="00A87135" w:rsidRDefault="00A87135" w:rsidP="00A87135">
            <w:pPr>
              <w:rPr>
                <w:rFonts w:ascii="Arial" w:hAnsi="Arial" w:cs="Arial"/>
                <w:b/>
                <w:bCs/>
                <w:sz w:val="24"/>
                <w:szCs w:val="24"/>
              </w:rPr>
            </w:pPr>
          </w:p>
        </w:tc>
        <w:tc>
          <w:tcPr>
            <w:tcW w:w="7167" w:type="dxa"/>
          </w:tcPr>
          <w:p w14:paraId="76E2D38F" w14:textId="77777777" w:rsidR="00A87135" w:rsidRP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912" w:type="dxa"/>
            <w:shd w:val="clear" w:color="auto" w:fill="C5E0B3" w:themeFill="accent6" w:themeFillTint="66"/>
          </w:tcPr>
          <w:p w14:paraId="76DB1E71" w14:textId="77777777" w:rsidR="00A87135" w:rsidRPr="00A87135" w:rsidRDefault="008D4A9B" w:rsidP="00A87135">
            <w:pPr>
              <w:rPr>
                <w:rFonts w:ascii="Arial" w:hAnsi="Arial" w:cs="Arial"/>
                <w:b/>
                <w:bCs/>
                <w:sz w:val="24"/>
                <w:szCs w:val="24"/>
              </w:rPr>
            </w:pPr>
            <w:r>
              <w:rPr>
                <w:rFonts w:ascii="Arial" w:hAnsi="Arial" w:cs="Arial"/>
                <w:b/>
                <w:bCs/>
                <w:sz w:val="24"/>
                <w:szCs w:val="24"/>
              </w:rPr>
              <w:t>x</w:t>
            </w:r>
          </w:p>
        </w:tc>
        <w:tc>
          <w:tcPr>
            <w:tcW w:w="709" w:type="dxa"/>
          </w:tcPr>
          <w:p w14:paraId="4F2BBAE1" w14:textId="77777777" w:rsidR="00A87135" w:rsidRPr="00A87135" w:rsidRDefault="00A87135" w:rsidP="00A87135">
            <w:pPr>
              <w:rPr>
                <w:rFonts w:ascii="Arial" w:hAnsi="Arial" w:cs="Arial"/>
                <w:b/>
                <w:bCs/>
                <w:sz w:val="24"/>
                <w:szCs w:val="24"/>
              </w:rPr>
            </w:pPr>
          </w:p>
        </w:tc>
      </w:tr>
    </w:tbl>
    <w:p w14:paraId="394D81E1" w14:textId="77777777" w:rsidR="00653CB3" w:rsidRDefault="00653CB3">
      <w:r>
        <w:br w:type="page"/>
      </w:r>
    </w:p>
    <w:tbl>
      <w:tblPr>
        <w:tblStyle w:val="TableGrid"/>
        <w:tblW w:w="9209" w:type="dxa"/>
        <w:tblLayout w:type="fixed"/>
        <w:tblLook w:val="04A0" w:firstRow="1" w:lastRow="0" w:firstColumn="1" w:lastColumn="0" w:noHBand="0" w:noVBand="1"/>
      </w:tblPr>
      <w:tblGrid>
        <w:gridCol w:w="421"/>
        <w:gridCol w:w="7167"/>
        <w:gridCol w:w="912"/>
        <w:gridCol w:w="709"/>
      </w:tblGrid>
      <w:tr w:rsidR="00A87135" w:rsidRPr="00A87135" w14:paraId="2702B822" w14:textId="77777777" w:rsidTr="008D4A9B">
        <w:tc>
          <w:tcPr>
            <w:tcW w:w="421" w:type="dxa"/>
          </w:tcPr>
          <w:p w14:paraId="1B604045" w14:textId="79E09F55"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3</w:t>
            </w:r>
          </w:p>
        </w:tc>
        <w:tc>
          <w:tcPr>
            <w:tcW w:w="7167" w:type="dxa"/>
          </w:tcPr>
          <w:p w14:paraId="568E5063"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912" w:type="dxa"/>
          </w:tcPr>
          <w:p w14:paraId="2CAEBE15" w14:textId="77777777" w:rsidR="00A87135" w:rsidRPr="00A87135" w:rsidRDefault="00A87135" w:rsidP="00A87135">
            <w:pPr>
              <w:rPr>
                <w:rFonts w:ascii="Arial" w:hAnsi="Arial" w:cs="Arial"/>
                <w:b/>
                <w:bCs/>
                <w:sz w:val="24"/>
                <w:szCs w:val="24"/>
              </w:rPr>
            </w:pPr>
          </w:p>
        </w:tc>
        <w:tc>
          <w:tcPr>
            <w:tcW w:w="709" w:type="dxa"/>
          </w:tcPr>
          <w:p w14:paraId="46BEF67B" w14:textId="77777777" w:rsidR="00A87135" w:rsidRPr="00A87135" w:rsidRDefault="00A87135" w:rsidP="00A87135">
            <w:pPr>
              <w:rPr>
                <w:rFonts w:ascii="Arial" w:hAnsi="Arial" w:cs="Arial"/>
                <w:b/>
                <w:bCs/>
                <w:sz w:val="24"/>
                <w:szCs w:val="24"/>
              </w:rPr>
            </w:pPr>
          </w:p>
        </w:tc>
      </w:tr>
      <w:tr w:rsidR="00A87135" w:rsidRPr="00A87135" w14:paraId="180E0914" w14:textId="77777777" w:rsidTr="0010183C">
        <w:tc>
          <w:tcPr>
            <w:tcW w:w="421" w:type="dxa"/>
          </w:tcPr>
          <w:p w14:paraId="2E5EB5F6" w14:textId="77777777" w:rsidR="00A87135" w:rsidRPr="00A87135" w:rsidRDefault="00A87135" w:rsidP="00A87135">
            <w:pPr>
              <w:rPr>
                <w:rFonts w:ascii="Arial" w:hAnsi="Arial" w:cs="Arial"/>
                <w:b/>
                <w:bCs/>
                <w:sz w:val="24"/>
                <w:szCs w:val="24"/>
              </w:rPr>
            </w:pPr>
          </w:p>
        </w:tc>
        <w:tc>
          <w:tcPr>
            <w:tcW w:w="7167" w:type="dxa"/>
          </w:tcPr>
          <w:p w14:paraId="02776E65" w14:textId="77777777"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912" w:type="dxa"/>
            <w:shd w:val="clear" w:color="auto" w:fill="C5E0B3" w:themeFill="accent6" w:themeFillTint="66"/>
          </w:tcPr>
          <w:p w14:paraId="3AD2CBDE"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43E3DFD0" w14:textId="77777777" w:rsidR="00A87135" w:rsidRPr="00A87135" w:rsidRDefault="00A87135" w:rsidP="00A87135">
            <w:pPr>
              <w:rPr>
                <w:rFonts w:ascii="Arial" w:hAnsi="Arial" w:cs="Arial"/>
                <w:b/>
                <w:bCs/>
                <w:sz w:val="24"/>
                <w:szCs w:val="24"/>
              </w:rPr>
            </w:pPr>
          </w:p>
        </w:tc>
      </w:tr>
      <w:tr w:rsidR="00A87135" w:rsidRPr="00A87135" w14:paraId="35AC8E4D" w14:textId="77777777" w:rsidTr="0010183C">
        <w:tc>
          <w:tcPr>
            <w:tcW w:w="421" w:type="dxa"/>
          </w:tcPr>
          <w:p w14:paraId="6D7F07EC" w14:textId="77777777" w:rsidR="00A87135" w:rsidRPr="00A87135" w:rsidRDefault="00A87135" w:rsidP="00A87135">
            <w:pPr>
              <w:rPr>
                <w:rFonts w:ascii="Arial" w:hAnsi="Arial" w:cs="Arial"/>
                <w:b/>
                <w:bCs/>
                <w:sz w:val="24"/>
                <w:szCs w:val="24"/>
              </w:rPr>
            </w:pPr>
          </w:p>
        </w:tc>
        <w:tc>
          <w:tcPr>
            <w:tcW w:w="7167" w:type="dxa"/>
          </w:tcPr>
          <w:p w14:paraId="3D5FE9C3" w14:textId="77777777"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912" w:type="dxa"/>
            <w:shd w:val="clear" w:color="auto" w:fill="C5E0B3" w:themeFill="accent6" w:themeFillTint="66"/>
          </w:tcPr>
          <w:p w14:paraId="2397AF97"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0D37EDDA" w14:textId="77777777" w:rsidR="00A87135" w:rsidRPr="00A87135" w:rsidRDefault="00A87135" w:rsidP="00A87135">
            <w:pPr>
              <w:rPr>
                <w:rFonts w:ascii="Arial" w:hAnsi="Arial" w:cs="Arial"/>
                <w:b/>
                <w:bCs/>
                <w:sz w:val="24"/>
                <w:szCs w:val="24"/>
              </w:rPr>
            </w:pPr>
          </w:p>
        </w:tc>
      </w:tr>
      <w:tr w:rsidR="00A87135" w:rsidRPr="00A87135" w14:paraId="2173FCFC" w14:textId="77777777" w:rsidTr="0010183C">
        <w:tc>
          <w:tcPr>
            <w:tcW w:w="421" w:type="dxa"/>
          </w:tcPr>
          <w:p w14:paraId="37DBEC1A" w14:textId="77777777" w:rsidR="00A87135" w:rsidRPr="00A87135" w:rsidRDefault="00A87135" w:rsidP="00A87135">
            <w:pPr>
              <w:rPr>
                <w:rFonts w:ascii="Arial" w:hAnsi="Arial" w:cs="Arial"/>
                <w:b/>
                <w:bCs/>
                <w:sz w:val="24"/>
                <w:szCs w:val="24"/>
              </w:rPr>
            </w:pPr>
          </w:p>
        </w:tc>
        <w:tc>
          <w:tcPr>
            <w:tcW w:w="7167" w:type="dxa"/>
          </w:tcPr>
          <w:p w14:paraId="0AFD69E8" w14:textId="77777777"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912" w:type="dxa"/>
            <w:shd w:val="clear" w:color="auto" w:fill="C5E0B3" w:themeFill="accent6" w:themeFillTint="66"/>
          </w:tcPr>
          <w:p w14:paraId="36D48F32"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1386478F" w14:textId="77777777" w:rsidR="00A87135" w:rsidRPr="00A87135" w:rsidRDefault="00A87135" w:rsidP="00A87135">
            <w:pPr>
              <w:rPr>
                <w:rFonts w:ascii="Arial" w:hAnsi="Arial" w:cs="Arial"/>
                <w:b/>
                <w:bCs/>
                <w:sz w:val="24"/>
                <w:szCs w:val="24"/>
              </w:rPr>
            </w:pPr>
          </w:p>
        </w:tc>
      </w:tr>
      <w:tr w:rsidR="00A87135" w:rsidRPr="00A87135" w14:paraId="33387805" w14:textId="77777777" w:rsidTr="008D4A9B">
        <w:trPr>
          <w:trHeight w:val="70"/>
        </w:trPr>
        <w:tc>
          <w:tcPr>
            <w:tcW w:w="421" w:type="dxa"/>
          </w:tcPr>
          <w:p w14:paraId="79BD26AF" w14:textId="77777777" w:rsidR="00A87135" w:rsidRPr="00A87135" w:rsidRDefault="00A87135" w:rsidP="00A87135">
            <w:pPr>
              <w:rPr>
                <w:rFonts w:ascii="Arial" w:hAnsi="Arial" w:cs="Arial"/>
                <w:b/>
                <w:bCs/>
                <w:sz w:val="24"/>
                <w:szCs w:val="24"/>
              </w:rPr>
            </w:pPr>
          </w:p>
        </w:tc>
        <w:tc>
          <w:tcPr>
            <w:tcW w:w="7167" w:type="dxa"/>
          </w:tcPr>
          <w:p w14:paraId="6882114A"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tc>
        <w:tc>
          <w:tcPr>
            <w:tcW w:w="912" w:type="dxa"/>
          </w:tcPr>
          <w:p w14:paraId="60DE3EB0" w14:textId="77777777" w:rsidR="00A87135" w:rsidRPr="00A87135" w:rsidRDefault="008D4A9B" w:rsidP="00A87135">
            <w:pPr>
              <w:rPr>
                <w:rFonts w:ascii="Arial" w:hAnsi="Arial" w:cs="Arial"/>
                <w:b/>
                <w:bCs/>
                <w:sz w:val="24"/>
                <w:szCs w:val="24"/>
              </w:rPr>
            </w:pPr>
            <w:r>
              <w:rPr>
                <w:rFonts w:ascii="Arial" w:hAnsi="Arial" w:cs="Arial"/>
                <w:b/>
                <w:bCs/>
                <w:sz w:val="24"/>
                <w:szCs w:val="24"/>
              </w:rPr>
              <w:t>n/a</w:t>
            </w:r>
          </w:p>
        </w:tc>
        <w:tc>
          <w:tcPr>
            <w:tcW w:w="709" w:type="dxa"/>
          </w:tcPr>
          <w:p w14:paraId="4917DAFA" w14:textId="77777777" w:rsidR="00A87135" w:rsidRPr="00A87135" w:rsidRDefault="00A87135" w:rsidP="00A87135">
            <w:pPr>
              <w:rPr>
                <w:rFonts w:ascii="Arial" w:hAnsi="Arial" w:cs="Arial"/>
                <w:b/>
                <w:bCs/>
                <w:sz w:val="24"/>
                <w:szCs w:val="24"/>
              </w:rPr>
            </w:pPr>
          </w:p>
        </w:tc>
      </w:tr>
      <w:tr w:rsidR="00A87135" w:rsidRPr="00A87135" w14:paraId="57C5EABF" w14:textId="77777777" w:rsidTr="008D4A9B">
        <w:tc>
          <w:tcPr>
            <w:tcW w:w="421" w:type="dxa"/>
          </w:tcPr>
          <w:p w14:paraId="1861316F" w14:textId="77777777" w:rsidR="00A87135" w:rsidRPr="00A87135" w:rsidRDefault="00A87135" w:rsidP="00A87135">
            <w:pPr>
              <w:rPr>
                <w:rFonts w:ascii="Arial" w:hAnsi="Arial" w:cs="Arial"/>
                <w:b/>
                <w:bCs/>
                <w:sz w:val="24"/>
                <w:szCs w:val="24"/>
              </w:rPr>
            </w:pPr>
          </w:p>
        </w:tc>
        <w:tc>
          <w:tcPr>
            <w:tcW w:w="7167" w:type="dxa"/>
          </w:tcPr>
          <w:p w14:paraId="63B22C17"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tc>
        <w:tc>
          <w:tcPr>
            <w:tcW w:w="912" w:type="dxa"/>
          </w:tcPr>
          <w:p w14:paraId="4552541C" w14:textId="77777777" w:rsidR="00A87135" w:rsidRPr="00A87135" w:rsidRDefault="008D4A9B" w:rsidP="00A87135">
            <w:pPr>
              <w:rPr>
                <w:rFonts w:ascii="Arial" w:hAnsi="Arial" w:cs="Arial"/>
                <w:b/>
                <w:bCs/>
                <w:sz w:val="24"/>
                <w:szCs w:val="24"/>
              </w:rPr>
            </w:pPr>
            <w:r>
              <w:rPr>
                <w:rFonts w:ascii="Arial" w:hAnsi="Arial" w:cs="Arial"/>
                <w:b/>
                <w:bCs/>
                <w:sz w:val="24"/>
                <w:szCs w:val="24"/>
              </w:rPr>
              <w:t>n/a</w:t>
            </w:r>
          </w:p>
        </w:tc>
        <w:tc>
          <w:tcPr>
            <w:tcW w:w="709" w:type="dxa"/>
          </w:tcPr>
          <w:p w14:paraId="02718347" w14:textId="77777777" w:rsidR="00A87135" w:rsidRPr="00A87135" w:rsidRDefault="00A87135" w:rsidP="00A87135">
            <w:pPr>
              <w:rPr>
                <w:rFonts w:ascii="Arial" w:hAnsi="Arial" w:cs="Arial"/>
                <w:b/>
                <w:bCs/>
                <w:sz w:val="24"/>
                <w:szCs w:val="24"/>
              </w:rPr>
            </w:pPr>
          </w:p>
        </w:tc>
      </w:tr>
      <w:tr w:rsidR="00A87135" w:rsidRPr="00A87135" w14:paraId="1C381C88" w14:textId="77777777" w:rsidTr="0010183C">
        <w:tc>
          <w:tcPr>
            <w:tcW w:w="421" w:type="dxa"/>
          </w:tcPr>
          <w:p w14:paraId="5ECB84D1" w14:textId="77777777" w:rsidR="00A87135" w:rsidRPr="00A87135" w:rsidRDefault="00A87135" w:rsidP="00A87135">
            <w:pPr>
              <w:rPr>
                <w:rFonts w:ascii="Arial" w:hAnsi="Arial" w:cs="Arial"/>
                <w:b/>
                <w:bCs/>
                <w:sz w:val="24"/>
                <w:szCs w:val="24"/>
              </w:rPr>
            </w:pPr>
          </w:p>
        </w:tc>
        <w:tc>
          <w:tcPr>
            <w:tcW w:w="7167" w:type="dxa"/>
          </w:tcPr>
          <w:p w14:paraId="40B33831" w14:textId="77777777"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912" w:type="dxa"/>
            <w:shd w:val="clear" w:color="auto" w:fill="C5E0B3" w:themeFill="accent6" w:themeFillTint="66"/>
          </w:tcPr>
          <w:p w14:paraId="367F89B7"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55D30A1F" w14:textId="77777777" w:rsidR="00A87135" w:rsidRPr="00A87135" w:rsidRDefault="00A87135" w:rsidP="00A87135">
            <w:pPr>
              <w:rPr>
                <w:rFonts w:ascii="Arial" w:hAnsi="Arial" w:cs="Arial"/>
                <w:b/>
                <w:bCs/>
                <w:sz w:val="24"/>
                <w:szCs w:val="24"/>
              </w:rPr>
            </w:pPr>
          </w:p>
        </w:tc>
      </w:tr>
      <w:tr w:rsidR="00A87135" w:rsidRPr="00A87135" w14:paraId="0EEFC0EF" w14:textId="77777777" w:rsidTr="0010183C">
        <w:tc>
          <w:tcPr>
            <w:tcW w:w="421" w:type="dxa"/>
          </w:tcPr>
          <w:p w14:paraId="2FAB5C02" w14:textId="77777777" w:rsidR="00A87135" w:rsidRPr="00A87135" w:rsidRDefault="00A87135" w:rsidP="00A87135">
            <w:pPr>
              <w:rPr>
                <w:rFonts w:ascii="Arial" w:hAnsi="Arial" w:cs="Arial"/>
                <w:b/>
                <w:bCs/>
                <w:sz w:val="24"/>
                <w:szCs w:val="24"/>
              </w:rPr>
            </w:pPr>
          </w:p>
        </w:tc>
        <w:tc>
          <w:tcPr>
            <w:tcW w:w="7167" w:type="dxa"/>
          </w:tcPr>
          <w:p w14:paraId="5BF580F5" w14:textId="77777777"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912" w:type="dxa"/>
            <w:shd w:val="clear" w:color="auto" w:fill="C5E0B3" w:themeFill="accent6" w:themeFillTint="66"/>
          </w:tcPr>
          <w:p w14:paraId="746114BC" w14:textId="77777777" w:rsidR="00A87135" w:rsidRPr="00A87135" w:rsidRDefault="000535B1" w:rsidP="00A87135">
            <w:pPr>
              <w:rPr>
                <w:rFonts w:ascii="Arial" w:hAnsi="Arial" w:cs="Arial"/>
                <w:b/>
                <w:bCs/>
                <w:sz w:val="24"/>
                <w:szCs w:val="24"/>
              </w:rPr>
            </w:pPr>
            <w:r>
              <w:rPr>
                <w:rFonts w:ascii="Arial" w:hAnsi="Arial" w:cs="Arial"/>
                <w:b/>
                <w:bCs/>
                <w:sz w:val="24"/>
                <w:szCs w:val="24"/>
              </w:rPr>
              <w:t>x</w:t>
            </w:r>
          </w:p>
        </w:tc>
        <w:tc>
          <w:tcPr>
            <w:tcW w:w="709" w:type="dxa"/>
          </w:tcPr>
          <w:p w14:paraId="4B65796A" w14:textId="77777777" w:rsidR="00A87135" w:rsidRPr="00A87135" w:rsidRDefault="00A87135" w:rsidP="00A87135">
            <w:pPr>
              <w:rPr>
                <w:rFonts w:ascii="Arial" w:hAnsi="Arial" w:cs="Arial"/>
                <w:b/>
                <w:bCs/>
                <w:sz w:val="24"/>
                <w:szCs w:val="24"/>
              </w:rPr>
            </w:pPr>
          </w:p>
        </w:tc>
      </w:tr>
      <w:tr w:rsidR="00A87135" w:rsidRPr="00A87135" w14:paraId="7590B0B6" w14:textId="77777777" w:rsidTr="0010183C">
        <w:tc>
          <w:tcPr>
            <w:tcW w:w="421" w:type="dxa"/>
          </w:tcPr>
          <w:p w14:paraId="1EC95A1B" w14:textId="77777777" w:rsidR="00A87135" w:rsidRPr="00A87135" w:rsidRDefault="00A87135" w:rsidP="00A87135">
            <w:pPr>
              <w:rPr>
                <w:rFonts w:ascii="Arial" w:hAnsi="Arial" w:cs="Arial"/>
                <w:b/>
                <w:bCs/>
                <w:sz w:val="24"/>
                <w:szCs w:val="24"/>
              </w:rPr>
            </w:pPr>
          </w:p>
        </w:tc>
        <w:tc>
          <w:tcPr>
            <w:tcW w:w="7167" w:type="dxa"/>
          </w:tcPr>
          <w:p w14:paraId="69C56483" w14:textId="4B1D3D8B" w:rsidR="00A87135" w:rsidRPr="00A87135" w:rsidRDefault="00A87135" w:rsidP="00A87135">
            <w:pPr>
              <w:rPr>
                <w:rFonts w:ascii="Arial" w:hAnsi="Arial" w:cs="Arial"/>
                <w:sz w:val="24"/>
                <w:szCs w:val="24"/>
              </w:rPr>
            </w:pPr>
            <w:r w:rsidRPr="00A87135">
              <w:rPr>
                <w:rFonts w:ascii="Arial" w:hAnsi="Arial" w:cs="Arial"/>
                <w:sz w:val="24"/>
                <w:szCs w:val="24"/>
              </w:rPr>
              <w:t>At what stage are most complaints resolved?</w:t>
            </w:r>
          </w:p>
          <w:p w14:paraId="54ADE41C" w14:textId="77777777" w:rsidR="00A87135" w:rsidRPr="00A87135" w:rsidRDefault="00A87135" w:rsidP="00A87135">
            <w:pPr>
              <w:rPr>
                <w:rFonts w:ascii="Arial" w:hAnsi="Arial" w:cs="Arial"/>
                <w:sz w:val="24"/>
                <w:szCs w:val="24"/>
              </w:rPr>
            </w:pPr>
          </w:p>
        </w:tc>
        <w:tc>
          <w:tcPr>
            <w:tcW w:w="912" w:type="dxa"/>
            <w:shd w:val="clear" w:color="auto" w:fill="DEEAF6" w:themeFill="accent5" w:themeFillTint="33"/>
          </w:tcPr>
          <w:p w14:paraId="2E14DCF1" w14:textId="77777777" w:rsidR="00A87135" w:rsidRPr="00A87135" w:rsidRDefault="00616662" w:rsidP="00A87135">
            <w:pPr>
              <w:rPr>
                <w:rFonts w:ascii="Arial" w:hAnsi="Arial" w:cs="Arial"/>
                <w:b/>
                <w:bCs/>
                <w:sz w:val="24"/>
                <w:szCs w:val="24"/>
              </w:rPr>
            </w:pPr>
            <w:r>
              <w:rPr>
                <w:rFonts w:ascii="Arial" w:hAnsi="Arial" w:cs="Arial"/>
                <w:b/>
                <w:bCs/>
                <w:sz w:val="24"/>
                <w:szCs w:val="24"/>
              </w:rPr>
              <w:t>1</w:t>
            </w:r>
          </w:p>
        </w:tc>
        <w:tc>
          <w:tcPr>
            <w:tcW w:w="709" w:type="dxa"/>
            <w:shd w:val="clear" w:color="auto" w:fill="auto"/>
          </w:tcPr>
          <w:p w14:paraId="716CCA10" w14:textId="77777777" w:rsidR="00A87135" w:rsidRPr="00A87135" w:rsidRDefault="00A87135" w:rsidP="00A87135">
            <w:pPr>
              <w:rPr>
                <w:rFonts w:ascii="Arial" w:hAnsi="Arial" w:cs="Arial"/>
                <w:b/>
                <w:bCs/>
                <w:sz w:val="24"/>
                <w:szCs w:val="24"/>
              </w:rPr>
            </w:pPr>
          </w:p>
        </w:tc>
      </w:tr>
      <w:tr w:rsidR="00A87135" w:rsidRPr="00A87135" w14:paraId="0D111903" w14:textId="77777777" w:rsidTr="008D4A9B">
        <w:tc>
          <w:tcPr>
            <w:tcW w:w="421" w:type="dxa"/>
          </w:tcPr>
          <w:p w14:paraId="4AD81B58"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4</w:t>
            </w:r>
          </w:p>
        </w:tc>
        <w:tc>
          <w:tcPr>
            <w:tcW w:w="7167" w:type="dxa"/>
          </w:tcPr>
          <w:p w14:paraId="5F9DE817"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912" w:type="dxa"/>
          </w:tcPr>
          <w:p w14:paraId="47DDB47D" w14:textId="77777777" w:rsidR="00A87135" w:rsidRPr="00A87135" w:rsidRDefault="00A87135" w:rsidP="00A87135">
            <w:pPr>
              <w:rPr>
                <w:rFonts w:ascii="Arial" w:hAnsi="Arial" w:cs="Arial"/>
                <w:b/>
                <w:bCs/>
                <w:sz w:val="24"/>
                <w:szCs w:val="24"/>
              </w:rPr>
            </w:pPr>
          </w:p>
        </w:tc>
        <w:tc>
          <w:tcPr>
            <w:tcW w:w="709" w:type="dxa"/>
          </w:tcPr>
          <w:p w14:paraId="1F61FC19" w14:textId="77777777" w:rsidR="00A87135" w:rsidRPr="00A87135" w:rsidRDefault="00A87135" w:rsidP="00A87135">
            <w:pPr>
              <w:rPr>
                <w:rFonts w:ascii="Arial" w:hAnsi="Arial" w:cs="Arial"/>
                <w:b/>
                <w:bCs/>
                <w:sz w:val="24"/>
                <w:szCs w:val="24"/>
              </w:rPr>
            </w:pPr>
          </w:p>
        </w:tc>
      </w:tr>
      <w:tr w:rsidR="00A87135" w:rsidRPr="00A87135" w14:paraId="1A3FC550" w14:textId="77777777" w:rsidTr="0010183C">
        <w:tc>
          <w:tcPr>
            <w:tcW w:w="421" w:type="dxa"/>
          </w:tcPr>
          <w:p w14:paraId="63F937F8" w14:textId="77777777" w:rsidR="00A87135" w:rsidRPr="00A87135" w:rsidRDefault="00A87135" w:rsidP="00A87135">
            <w:pPr>
              <w:rPr>
                <w:rFonts w:ascii="Arial" w:hAnsi="Arial" w:cs="Arial"/>
                <w:b/>
                <w:bCs/>
                <w:sz w:val="24"/>
                <w:szCs w:val="24"/>
              </w:rPr>
            </w:pPr>
          </w:p>
        </w:tc>
        <w:tc>
          <w:tcPr>
            <w:tcW w:w="7167" w:type="dxa"/>
          </w:tcPr>
          <w:p w14:paraId="6AE5018E"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912" w:type="dxa"/>
            <w:shd w:val="clear" w:color="auto" w:fill="C5E0B3" w:themeFill="accent6" w:themeFillTint="66"/>
          </w:tcPr>
          <w:p w14:paraId="6E7983F8"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46C8A3C6" w14:textId="77777777" w:rsidR="00A87135" w:rsidRPr="00A87135" w:rsidRDefault="00A87135" w:rsidP="00A87135">
            <w:pPr>
              <w:rPr>
                <w:rFonts w:ascii="Arial" w:hAnsi="Arial" w:cs="Arial"/>
                <w:b/>
                <w:bCs/>
                <w:sz w:val="24"/>
                <w:szCs w:val="24"/>
              </w:rPr>
            </w:pPr>
          </w:p>
        </w:tc>
      </w:tr>
      <w:tr w:rsidR="00A87135" w:rsidRPr="00A87135" w14:paraId="096E2ECC" w14:textId="77777777" w:rsidTr="0010183C">
        <w:tc>
          <w:tcPr>
            <w:tcW w:w="421" w:type="dxa"/>
          </w:tcPr>
          <w:p w14:paraId="1B81547F" w14:textId="77777777" w:rsidR="00A87135" w:rsidRPr="00A87135" w:rsidRDefault="00A87135" w:rsidP="00A87135">
            <w:pPr>
              <w:rPr>
                <w:rFonts w:ascii="Arial" w:hAnsi="Arial" w:cs="Arial"/>
                <w:b/>
                <w:bCs/>
                <w:sz w:val="24"/>
                <w:szCs w:val="24"/>
              </w:rPr>
            </w:pPr>
          </w:p>
        </w:tc>
        <w:tc>
          <w:tcPr>
            <w:tcW w:w="7167" w:type="dxa"/>
          </w:tcPr>
          <w:p w14:paraId="4B935C16"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912" w:type="dxa"/>
            <w:shd w:val="clear" w:color="auto" w:fill="C5E0B3" w:themeFill="accent6" w:themeFillTint="66"/>
          </w:tcPr>
          <w:p w14:paraId="6F408A90"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1A109699" w14:textId="77777777" w:rsidR="00A87135" w:rsidRPr="00A87135" w:rsidRDefault="00A87135" w:rsidP="00A87135">
            <w:pPr>
              <w:rPr>
                <w:rFonts w:ascii="Arial" w:hAnsi="Arial" w:cs="Arial"/>
                <w:b/>
                <w:bCs/>
                <w:sz w:val="24"/>
                <w:szCs w:val="24"/>
              </w:rPr>
            </w:pPr>
          </w:p>
        </w:tc>
      </w:tr>
      <w:tr w:rsidR="00A87135" w:rsidRPr="00A87135" w14:paraId="46385BFC" w14:textId="77777777" w:rsidTr="00E63821">
        <w:tc>
          <w:tcPr>
            <w:tcW w:w="421" w:type="dxa"/>
          </w:tcPr>
          <w:p w14:paraId="6305F8F6" w14:textId="77777777" w:rsidR="00A87135" w:rsidRPr="00A87135" w:rsidRDefault="00A87135" w:rsidP="00A87135">
            <w:pPr>
              <w:rPr>
                <w:rFonts w:ascii="Arial" w:hAnsi="Arial" w:cs="Arial"/>
                <w:b/>
                <w:bCs/>
                <w:sz w:val="24"/>
                <w:szCs w:val="24"/>
              </w:rPr>
            </w:pPr>
          </w:p>
        </w:tc>
        <w:tc>
          <w:tcPr>
            <w:tcW w:w="7167" w:type="dxa"/>
          </w:tcPr>
          <w:p w14:paraId="772CDFB0" w14:textId="77777777" w:rsidR="00A87135" w:rsidRPr="00A87135" w:rsidRDefault="00104662" w:rsidP="00A87135">
            <w:pPr>
              <w:rPr>
                <w:rFonts w:ascii="Arial" w:hAnsi="Arial" w:cs="Arial"/>
                <w:sz w:val="24"/>
                <w:szCs w:val="24"/>
              </w:rPr>
            </w:pPr>
            <w:r>
              <w:rPr>
                <w:rFonts w:ascii="Arial" w:hAnsi="Arial" w:cs="Arial"/>
                <w:sz w:val="24"/>
                <w:szCs w:val="24"/>
              </w:rPr>
              <w:t>Are a</w:t>
            </w:r>
            <w:r w:rsidR="00A87135" w:rsidRPr="00A87135">
              <w:rPr>
                <w:rFonts w:ascii="Arial" w:hAnsi="Arial" w:cs="Arial"/>
                <w:sz w:val="24"/>
                <w:szCs w:val="24"/>
              </w:rPr>
              <w:t xml:space="preserve">ll complaints acknowledged and logged within </w:t>
            </w:r>
            <w:r w:rsidR="00F90E75">
              <w:rPr>
                <w:rFonts w:ascii="Arial" w:hAnsi="Arial" w:cs="Arial"/>
                <w:sz w:val="24"/>
                <w:szCs w:val="24"/>
              </w:rPr>
              <w:t>five</w:t>
            </w:r>
            <w:r w:rsidR="00F90E75" w:rsidRPr="00A87135">
              <w:rPr>
                <w:rFonts w:ascii="Arial" w:hAnsi="Arial" w:cs="Arial"/>
                <w:sz w:val="24"/>
                <w:szCs w:val="24"/>
              </w:rPr>
              <w:t xml:space="preserve"> </w:t>
            </w:r>
            <w:r w:rsidR="00A87135" w:rsidRPr="00A87135">
              <w:rPr>
                <w:rFonts w:ascii="Arial" w:hAnsi="Arial" w:cs="Arial"/>
                <w:sz w:val="24"/>
                <w:szCs w:val="24"/>
              </w:rPr>
              <w:t>days?</w:t>
            </w:r>
          </w:p>
        </w:tc>
        <w:tc>
          <w:tcPr>
            <w:tcW w:w="912" w:type="dxa"/>
            <w:shd w:val="clear" w:color="auto" w:fill="auto"/>
          </w:tcPr>
          <w:p w14:paraId="0F8E597A" w14:textId="308944C6" w:rsidR="00A87135" w:rsidRPr="00E63821" w:rsidRDefault="00A87135" w:rsidP="00A87135">
            <w:pPr>
              <w:rPr>
                <w:rFonts w:ascii="Arial" w:hAnsi="Arial" w:cs="Arial"/>
                <w:b/>
                <w:bCs/>
                <w:sz w:val="24"/>
                <w:szCs w:val="24"/>
              </w:rPr>
            </w:pPr>
          </w:p>
        </w:tc>
        <w:tc>
          <w:tcPr>
            <w:tcW w:w="709" w:type="dxa"/>
          </w:tcPr>
          <w:p w14:paraId="0973BA3A" w14:textId="77777777" w:rsidR="006E215B" w:rsidRDefault="00E63821" w:rsidP="00A87135">
            <w:pPr>
              <w:rPr>
                <w:rFonts w:ascii="Arial" w:hAnsi="Arial" w:cs="Arial"/>
                <w:b/>
                <w:bCs/>
                <w:sz w:val="24"/>
                <w:szCs w:val="24"/>
              </w:rPr>
            </w:pPr>
            <w:r w:rsidRPr="00E63821">
              <w:rPr>
                <w:rFonts w:ascii="Arial" w:hAnsi="Arial" w:cs="Arial"/>
                <w:b/>
                <w:bCs/>
                <w:sz w:val="24"/>
                <w:szCs w:val="24"/>
              </w:rPr>
              <w:t>x</w:t>
            </w:r>
          </w:p>
          <w:p w14:paraId="630B5E95" w14:textId="206C6E3F" w:rsidR="00A87135" w:rsidRPr="00E63821" w:rsidRDefault="00B84568" w:rsidP="002E1071">
            <w:pPr>
              <w:ind w:right="-106"/>
              <w:rPr>
                <w:rFonts w:ascii="Arial" w:hAnsi="Arial" w:cs="Arial"/>
                <w:b/>
                <w:bCs/>
                <w:sz w:val="24"/>
                <w:szCs w:val="24"/>
              </w:rPr>
            </w:pPr>
            <w:r>
              <w:rPr>
                <w:rFonts w:ascii="Arial" w:hAnsi="Arial" w:cs="Arial"/>
                <w:b/>
                <w:bCs/>
                <w:sz w:val="16"/>
                <w:szCs w:val="24"/>
              </w:rPr>
              <w:t>2</w:t>
            </w:r>
            <w:r w:rsidR="006E215B" w:rsidRPr="006E215B">
              <w:rPr>
                <w:rFonts w:ascii="Arial" w:hAnsi="Arial" w:cs="Arial"/>
                <w:b/>
                <w:bCs/>
                <w:sz w:val="16"/>
                <w:szCs w:val="24"/>
              </w:rPr>
              <w:t xml:space="preserve"> missed</w:t>
            </w:r>
          </w:p>
        </w:tc>
      </w:tr>
      <w:tr w:rsidR="00A87135" w:rsidRPr="00A87135" w14:paraId="0A79C8BE" w14:textId="77777777" w:rsidTr="0010183C">
        <w:tc>
          <w:tcPr>
            <w:tcW w:w="421" w:type="dxa"/>
          </w:tcPr>
          <w:p w14:paraId="7B2DB4ED" w14:textId="77777777" w:rsidR="00A87135" w:rsidRPr="00A87135" w:rsidRDefault="00A87135" w:rsidP="00A87135">
            <w:pPr>
              <w:rPr>
                <w:rFonts w:ascii="Arial" w:hAnsi="Arial" w:cs="Arial"/>
                <w:b/>
                <w:bCs/>
                <w:sz w:val="24"/>
                <w:szCs w:val="24"/>
              </w:rPr>
            </w:pPr>
          </w:p>
        </w:tc>
        <w:tc>
          <w:tcPr>
            <w:tcW w:w="7167" w:type="dxa"/>
          </w:tcPr>
          <w:p w14:paraId="2382D4E5" w14:textId="77777777"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912" w:type="dxa"/>
            <w:shd w:val="clear" w:color="auto" w:fill="C5E0B3" w:themeFill="accent6" w:themeFillTint="66"/>
          </w:tcPr>
          <w:p w14:paraId="6D2E2523"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1E53A8A7" w14:textId="77777777" w:rsidR="00A87135" w:rsidRPr="00A87135" w:rsidRDefault="00A87135" w:rsidP="00A87135">
            <w:pPr>
              <w:rPr>
                <w:rFonts w:ascii="Arial" w:hAnsi="Arial" w:cs="Arial"/>
                <w:b/>
                <w:bCs/>
                <w:sz w:val="24"/>
                <w:szCs w:val="24"/>
              </w:rPr>
            </w:pPr>
          </w:p>
        </w:tc>
      </w:tr>
      <w:tr w:rsidR="008D4A9B" w:rsidRPr="00A87135" w14:paraId="41459A53" w14:textId="77777777" w:rsidTr="0010183C">
        <w:tc>
          <w:tcPr>
            <w:tcW w:w="421" w:type="dxa"/>
          </w:tcPr>
          <w:p w14:paraId="7D16CBBB" w14:textId="77777777" w:rsidR="008D4A9B" w:rsidRPr="00A87135" w:rsidRDefault="008D4A9B" w:rsidP="00A87135">
            <w:pPr>
              <w:rPr>
                <w:rFonts w:ascii="Arial" w:hAnsi="Arial" w:cs="Arial"/>
                <w:b/>
                <w:bCs/>
                <w:sz w:val="24"/>
                <w:szCs w:val="24"/>
              </w:rPr>
            </w:pPr>
          </w:p>
        </w:tc>
        <w:tc>
          <w:tcPr>
            <w:tcW w:w="7167" w:type="dxa"/>
          </w:tcPr>
          <w:p w14:paraId="6E92B34D" w14:textId="77777777" w:rsidR="008D4A9B" w:rsidRPr="00B10662" w:rsidRDefault="008D4A9B"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complaints </w:t>
            </w:r>
            <w:r>
              <w:rPr>
                <w:rFonts w:ascii="Arial" w:hAnsi="Arial" w:cs="Arial"/>
                <w:sz w:val="24"/>
                <w:szCs w:val="24"/>
              </w:rPr>
              <w:t xml:space="preserve">are </w:t>
            </w:r>
            <w:r w:rsidRPr="00B10662">
              <w:rPr>
                <w:rFonts w:ascii="Arial" w:hAnsi="Arial" w:cs="Arial"/>
                <w:sz w:val="24"/>
                <w:szCs w:val="24"/>
              </w:rPr>
              <w:t>resolved at stage one?</w:t>
            </w:r>
          </w:p>
        </w:tc>
        <w:tc>
          <w:tcPr>
            <w:tcW w:w="1621" w:type="dxa"/>
            <w:gridSpan w:val="2"/>
            <w:shd w:val="clear" w:color="auto" w:fill="DEEAF6" w:themeFill="accent5" w:themeFillTint="33"/>
          </w:tcPr>
          <w:p w14:paraId="0CF5803F" w14:textId="29FFFE43" w:rsidR="008D4A9B" w:rsidRPr="00A87135" w:rsidRDefault="00705179" w:rsidP="001B6FC7">
            <w:pPr>
              <w:rPr>
                <w:rFonts w:ascii="Arial" w:hAnsi="Arial" w:cs="Arial"/>
                <w:b/>
                <w:bCs/>
                <w:sz w:val="24"/>
                <w:szCs w:val="24"/>
              </w:rPr>
            </w:pPr>
            <w:r>
              <w:rPr>
                <w:rFonts w:ascii="Arial" w:hAnsi="Arial" w:cs="Arial"/>
                <w:b/>
                <w:bCs/>
                <w:sz w:val="24"/>
                <w:szCs w:val="24"/>
              </w:rPr>
              <w:t>81</w:t>
            </w:r>
            <w:r w:rsidR="008D4A9B">
              <w:rPr>
                <w:rFonts w:ascii="Arial" w:hAnsi="Arial" w:cs="Arial"/>
                <w:b/>
                <w:bCs/>
                <w:sz w:val="24"/>
                <w:szCs w:val="24"/>
              </w:rPr>
              <w:t>%</w:t>
            </w:r>
          </w:p>
        </w:tc>
      </w:tr>
      <w:tr w:rsidR="008D4A9B" w:rsidRPr="00A87135" w14:paraId="69402E2D" w14:textId="77777777" w:rsidTr="0010183C">
        <w:tc>
          <w:tcPr>
            <w:tcW w:w="421" w:type="dxa"/>
          </w:tcPr>
          <w:p w14:paraId="263E26CA" w14:textId="77777777" w:rsidR="008D4A9B" w:rsidRPr="00A87135" w:rsidRDefault="008D4A9B" w:rsidP="00A87135">
            <w:pPr>
              <w:rPr>
                <w:rFonts w:ascii="Arial" w:hAnsi="Arial" w:cs="Arial"/>
                <w:b/>
                <w:bCs/>
                <w:sz w:val="24"/>
                <w:szCs w:val="24"/>
              </w:rPr>
            </w:pPr>
          </w:p>
        </w:tc>
        <w:tc>
          <w:tcPr>
            <w:tcW w:w="7167" w:type="dxa"/>
          </w:tcPr>
          <w:p w14:paraId="3962D58C" w14:textId="77777777" w:rsidR="008D4A9B" w:rsidRPr="00B10662" w:rsidRDefault="008D4A9B"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complaints </w:t>
            </w:r>
            <w:r>
              <w:rPr>
                <w:rFonts w:ascii="Arial" w:hAnsi="Arial" w:cs="Arial"/>
                <w:sz w:val="24"/>
                <w:szCs w:val="24"/>
              </w:rPr>
              <w:t xml:space="preserve">are </w:t>
            </w:r>
            <w:r w:rsidRPr="00B10662">
              <w:rPr>
                <w:rFonts w:ascii="Arial" w:hAnsi="Arial" w:cs="Arial"/>
                <w:sz w:val="24"/>
                <w:szCs w:val="24"/>
              </w:rPr>
              <w:t>resolved at stage two?</w:t>
            </w:r>
          </w:p>
        </w:tc>
        <w:tc>
          <w:tcPr>
            <w:tcW w:w="1621" w:type="dxa"/>
            <w:gridSpan w:val="2"/>
            <w:shd w:val="clear" w:color="auto" w:fill="DEEAF6" w:themeFill="accent5" w:themeFillTint="33"/>
          </w:tcPr>
          <w:p w14:paraId="1FA71E40" w14:textId="227C4C06" w:rsidR="008D4A9B" w:rsidRPr="00A87135" w:rsidRDefault="00705179" w:rsidP="001B6FC7">
            <w:pPr>
              <w:rPr>
                <w:rFonts w:ascii="Arial" w:hAnsi="Arial" w:cs="Arial"/>
                <w:b/>
                <w:bCs/>
                <w:sz w:val="24"/>
                <w:szCs w:val="24"/>
              </w:rPr>
            </w:pPr>
            <w:r>
              <w:rPr>
                <w:rFonts w:ascii="Arial" w:hAnsi="Arial" w:cs="Arial"/>
                <w:b/>
                <w:bCs/>
                <w:sz w:val="24"/>
                <w:szCs w:val="24"/>
              </w:rPr>
              <w:t>19</w:t>
            </w:r>
            <w:r w:rsidR="008D4A9B">
              <w:rPr>
                <w:rFonts w:ascii="Arial" w:hAnsi="Arial" w:cs="Arial"/>
                <w:b/>
                <w:bCs/>
                <w:sz w:val="24"/>
                <w:szCs w:val="24"/>
              </w:rPr>
              <w:t>%</w:t>
            </w:r>
          </w:p>
        </w:tc>
      </w:tr>
      <w:tr w:rsidR="00877F22" w:rsidRPr="00A87135" w14:paraId="3929321B" w14:textId="77777777" w:rsidTr="0010183C">
        <w:tc>
          <w:tcPr>
            <w:tcW w:w="421" w:type="dxa"/>
          </w:tcPr>
          <w:p w14:paraId="5E3865A3" w14:textId="77777777" w:rsidR="00877F22" w:rsidRPr="00A87135" w:rsidRDefault="00877F22" w:rsidP="00A87135">
            <w:pPr>
              <w:rPr>
                <w:rFonts w:ascii="Arial" w:hAnsi="Arial" w:cs="Arial"/>
                <w:b/>
                <w:bCs/>
                <w:sz w:val="24"/>
                <w:szCs w:val="24"/>
              </w:rPr>
            </w:pPr>
          </w:p>
        </w:tc>
        <w:tc>
          <w:tcPr>
            <w:tcW w:w="7167" w:type="dxa"/>
          </w:tcPr>
          <w:p w14:paraId="34A010A2" w14:textId="77777777" w:rsidR="00877F22" w:rsidRDefault="00877F22"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 responses </w:t>
            </w:r>
            <w:r>
              <w:rPr>
                <w:rFonts w:ascii="Arial" w:hAnsi="Arial" w:cs="Arial"/>
                <w:sz w:val="24"/>
                <w:szCs w:val="24"/>
              </w:rPr>
              <w:t xml:space="preserve">are </w:t>
            </w:r>
            <w:r w:rsidRPr="00B10662">
              <w:rPr>
                <w:rFonts w:ascii="Arial" w:hAnsi="Arial" w:cs="Arial"/>
                <w:sz w:val="24"/>
                <w:szCs w:val="24"/>
              </w:rPr>
              <w:t>sent within Code timescales</w:t>
            </w:r>
            <w:r>
              <w:rPr>
                <w:rFonts w:ascii="Arial" w:hAnsi="Arial" w:cs="Arial"/>
                <w:sz w:val="24"/>
                <w:szCs w:val="24"/>
              </w:rPr>
              <w:t>?</w:t>
            </w:r>
          </w:p>
          <w:p w14:paraId="7BAAD856" w14:textId="223351A3" w:rsidR="00877F22" w:rsidRPr="0010183C" w:rsidRDefault="00877F22" w:rsidP="00A87135">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January 2021</w:t>
            </w:r>
            <w:r w:rsidR="00822E00">
              <w:rPr>
                <w:rFonts w:ascii="Arial" w:hAnsi="Arial" w:cs="Arial"/>
                <w:color w:val="2E74B5" w:themeColor="accent5" w:themeShade="BF"/>
                <w:sz w:val="24"/>
                <w:szCs w:val="24"/>
              </w:rPr>
              <w:t xml:space="preserve"> – June 2021</w:t>
            </w:r>
          </w:p>
          <w:p w14:paraId="643A5200" w14:textId="77777777" w:rsidR="00877F22" w:rsidRPr="00B10662" w:rsidRDefault="00877F22" w:rsidP="00A87135">
            <w:pPr>
              <w:rPr>
                <w:rFonts w:ascii="Arial" w:hAnsi="Arial" w:cs="Arial"/>
                <w:sz w:val="24"/>
                <w:szCs w:val="24"/>
              </w:rPr>
            </w:pPr>
          </w:p>
          <w:p w14:paraId="2C68C675" w14:textId="77777777" w:rsidR="00877F22" w:rsidRPr="00B10662" w:rsidRDefault="00877F22" w:rsidP="00524B80">
            <w:pPr>
              <w:pStyle w:val="ListParagraph"/>
              <w:numPr>
                <w:ilvl w:val="0"/>
                <w:numId w:val="31"/>
              </w:numPr>
              <w:rPr>
                <w:rFonts w:ascii="Arial" w:hAnsi="Arial" w:cs="Arial"/>
                <w:sz w:val="24"/>
                <w:szCs w:val="24"/>
              </w:rPr>
            </w:pPr>
            <w:r w:rsidRPr="00B10662">
              <w:rPr>
                <w:rFonts w:ascii="Arial" w:hAnsi="Arial" w:cs="Arial"/>
                <w:sz w:val="24"/>
                <w:szCs w:val="24"/>
              </w:rPr>
              <w:t>Stage one</w:t>
            </w:r>
          </w:p>
          <w:p w14:paraId="4A924507" w14:textId="77777777" w:rsidR="00877F22" w:rsidRPr="00B10662" w:rsidRDefault="00877F22" w:rsidP="00524B80">
            <w:pPr>
              <w:pStyle w:val="ListParagraph"/>
              <w:rPr>
                <w:rFonts w:ascii="Arial" w:hAnsi="Arial" w:cs="Arial"/>
                <w:sz w:val="24"/>
                <w:szCs w:val="24"/>
              </w:rPr>
            </w:pPr>
            <w:r w:rsidRPr="00B10662">
              <w:rPr>
                <w:rFonts w:ascii="Arial" w:hAnsi="Arial" w:cs="Arial"/>
                <w:sz w:val="24"/>
                <w:szCs w:val="24"/>
              </w:rPr>
              <w:t>Stage one (with extension)</w:t>
            </w:r>
          </w:p>
          <w:p w14:paraId="686F052B" w14:textId="77777777" w:rsidR="00877F22" w:rsidRPr="00B10662" w:rsidRDefault="00877F22"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p>
          <w:p w14:paraId="0626247B" w14:textId="77777777" w:rsidR="00877F22" w:rsidRPr="00B10662" w:rsidRDefault="00877F22" w:rsidP="00524B80">
            <w:pPr>
              <w:pStyle w:val="ListParagraph"/>
              <w:rPr>
                <w:rFonts w:ascii="Arial" w:hAnsi="Arial" w:cs="Arial"/>
                <w:sz w:val="24"/>
                <w:szCs w:val="24"/>
              </w:rPr>
            </w:pPr>
            <w:r w:rsidRPr="00B10662">
              <w:rPr>
                <w:rFonts w:ascii="Arial" w:hAnsi="Arial" w:cs="Arial"/>
                <w:sz w:val="24"/>
                <w:szCs w:val="24"/>
              </w:rPr>
              <w:t>Stage two (with extension)</w:t>
            </w:r>
          </w:p>
          <w:p w14:paraId="00523EB5" w14:textId="77777777" w:rsidR="00877F22" w:rsidRPr="00B10662" w:rsidRDefault="00877F22" w:rsidP="00524B80">
            <w:pPr>
              <w:ind w:left="360"/>
              <w:rPr>
                <w:rFonts w:ascii="Arial" w:hAnsi="Arial" w:cs="Arial"/>
                <w:sz w:val="24"/>
                <w:szCs w:val="24"/>
              </w:rPr>
            </w:pPr>
          </w:p>
        </w:tc>
        <w:tc>
          <w:tcPr>
            <w:tcW w:w="1621" w:type="dxa"/>
            <w:gridSpan w:val="2"/>
            <w:shd w:val="clear" w:color="auto" w:fill="DEEAF6" w:themeFill="accent5" w:themeFillTint="33"/>
          </w:tcPr>
          <w:p w14:paraId="6E3C45D2" w14:textId="77777777" w:rsidR="00877F22" w:rsidRDefault="00877F22" w:rsidP="00A87135">
            <w:pPr>
              <w:rPr>
                <w:rFonts w:ascii="Arial" w:hAnsi="Arial" w:cs="Arial"/>
                <w:b/>
                <w:bCs/>
                <w:sz w:val="24"/>
                <w:szCs w:val="24"/>
              </w:rPr>
            </w:pPr>
          </w:p>
          <w:p w14:paraId="194F7F9B" w14:textId="77777777" w:rsidR="00877F22" w:rsidRDefault="00877F22" w:rsidP="00A87135">
            <w:pPr>
              <w:rPr>
                <w:rFonts w:ascii="Arial" w:hAnsi="Arial" w:cs="Arial"/>
                <w:b/>
                <w:bCs/>
                <w:sz w:val="24"/>
                <w:szCs w:val="24"/>
              </w:rPr>
            </w:pPr>
          </w:p>
          <w:p w14:paraId="19DF17FB" w14:textId="77777777" w:rsidR="00877F22" w:rsidRDefault="00877F22" w:rsidP="00A87135">
            <w:pPr>
              <w:rPr>
                <w:rFonts w:ascii="Arial" w:hAnsi="Arial" w:cs="Arial"/>
                <w:b/>
                <w:bCs/>
                <w:sz w:val="24"/>
                <w:szCs w:val="24"/>
              </w:rPr>
            </w:pPr>
          </w:p>
          <w:p w14:paraId="1EA7B447" w14:textId="77777777" w:rsidR="00877F22" w:rsidRDefault="00877F22" w:rsidP="00A87135">
            <w:pPr>
              <w:rPr>
                <w:rFonts w:ascii="Arial" w:hAnsi="Arial" w:cs="Arial"/>
                <w:b/>
                <w:bCs/>
                <w:sz w:val="24"/>
                <w:szCs w:val="24"/>
              </w:rPr>
            </w:pPr>
          </w:p>
          <w:p w14:paraId="22BBD532" w14:textId="4CBFF95A" w:rsidR="00877F22" w:rsidRDefault="00220B38" w:rsidP="00A87135">
            <w:pPr>
              <w:rPr>
                <w:rFonts w:ascii="Arial" w:hAnsi="Arial" w:cs="Arial"/>
                <w:b/>
                <w:bCs/>
                <w:sz w:val="24"/>
                <w:szCs w:val="24"/>
              </w:rPr>
            </w:pPr>
            <w:r>
              <w:rPr>
                <w:rFonts w:ascii="Arial" w:hAnsi="Arial" w:cs="Arial"/>
                <w:b/>
                <w:bCs/>
                <w:sz w:val="24"/>
                <w:szCs w:val="24"/>
              </w:rPr>
              <w:t>61.6</w:t>
            </w:r>
            <w:r w:rsidR="00877F22">
              <w:rPr>
                <w:rFonts w:ascii="Arial" w:hAnsi="Arial" w:cs="Arial"/>
                <w:b/>
                <w:bCs/>
                <w:sz w:val="24"/>
                <w:szCs w:val="24"/>
              </w:rPr>
              <w:t>%</w:t>
            </w:r>
          </w:p>
          <w:p w14:paraId="1AEEAAFE" w14:textId="31C01FB4" w:rsidR="00877F22" w:rsidRDefault="0087657E" w:rsidP="00A87135">
            <w:pPr>
              <w:rPr>
                <w:rFonts w:ascii="Arial" w:hAnsi="Arial" w:cs="Arial"/>
                <w:b/>
                <w:bCs/>
                <w:sz w:val="24"/>
                <w:szCs w:val="24"/>
              </w:rPr>
            </w:pPr>
            <w:r>
              <w:rPr>
                <w:rFonts w:ascii="Arial" w:hAnsi="Arial" w:cs="Arial"/>
                <w:b/>
                <w:bCs/>
                <w:sz w:val="24"/>
                <w:szCs w:val="24"/>
              </w:rPr>
              <w:t>28.8</w:t>
            </w:r>
            <w:r w:rsidR="00877F22">
              <w:rPr>
                <w:rFonts w:ascii="Arial" w:hAnsi="Arial" w:cs="Arial"/>
                <w:b/>
                <w:bCs/>
                <w:sz w:val="24"/>
                <w:szCs w:val="24"/>
              </w:rPr>
              <w:t>%</w:t>
            </w:r>
          </w:p>
          <w:p w14:paraId="1F9F4271" w14:textId="77777777" w:rsidR="00877F22" w:rsidRDefault="00704080" w:rsidP="00A87135">
            <w:pPr>
              <w:rPr>
                <w:rFonts w:ascii="Arial" w:hAnsi="Arial" w:cs="Arial"/>
                <w:b/>
                <w:bCs/>
                <w:sz w:val="24"/>
                <w:szCs w:val="24"/>
              </w:rPr>
            </w:pPr>
            <w:r>
              <w:rPr>
                <w:rFonts w:ascii="Arial" w:hAnsi="Arial" w:cs="Arial"/>
                <w:b/>
                <w:bCs/>
                <w:sz w:val="24"/>
                <w:szCs w:val="24"/>
              </w:rPr>
              <w:t>9</w:t>
            </w:r>
            <w:r w:rsidR="00877F22">
              <w:rPr>
                <w:rFonts w:ascii="Arial" w:hAnsi="Arial" w:cs="Arial"/>
                <w:b/>
                <w:bCs/>
                <w:sz w:val="24"/>
                <w:szCs w:val="24"/>
              </w:rPr>
              <w:t>0%</w:t>
            </w:r>
          </w:p>
          <w:p w14:paraId="5122A538" w14:textId="549DFFC0" w:rsidR="00704080" w:rsidRPr="00A87135" w:rsidRDefault="00704080" w:rsidP="00A87135">
            <w:pPr>
              <w:rPr>
                <w:rFonts w:ascii="Arial" w:hAnsi="Arial" w:cs="Arial"/>
                <w:b/>
                <w:bCs/>
                <w:sz w:val="24"/>
                <w:szCs w:val="24"/>
              </w:rPr>
            </w:pPr>
            <w:r>
              <w:rPr>
                <w:rFonts w:ascii="Arial" w:hAnsi="Arial" w:cs="Arial"/>
                <w:b/>
                <w:bCs/>
                <w:sz w:val="24"/>
                <w:szCs w:val="24"/>
              </w:rPr>
              <w:t>10</w:t>
            </w:r>
            <w:r w:rsidR="0087657E">
              <w:rPr>
                <w:rFonts w:ascii="Arial" w:hAnsi="Arial" w:cs="Arial"/>
                <w:b/>
                <w:bCs/>
                <w:sz w:val="24"/>
                <w:szCs w:val="24"/>
              </w:rPr>
              <w:t>%</w:t>
            </w:r>
          </w:p>
        </w:tc>
      </w:tr>
      <w:tr w:rsidR="00A87135" w:rsidRPr="00A87135" w14:paraId="0FA958DF" w14:textId="77777777" w:rsidTr="0010183C">
        <w:tc>
          <w:tcPr>
            <w:tcW w:w="421" w:type="dxa"/>
          </w:tcPr>
          <w:p w14:paraId="7C740AB3" w14:textId="77777777" w:rsidR="00A87135" w:rsidRPr="00A87135" w:rsidRDefault="00A87135" w:rsidP="00A87135">
            <w:pPr>
              <w:rPr>
                <w:rFonts w:ascii="Arial" w:hAnsi="Arial" w:cs="Arial"/>
                <w:b/>
                <w:bCs/>
                <w:sz w:val="24"/>
                <w:szCs w:val="24"/>
              </w:rPr>
            </w:pPr>
          </w:p>
        </w:tc>
        <w:tc>
          <w:tcPr>
            <w:tcW w:w="7167" w:type="dxa"/>
          </w:tcPr>
          <w:p w14:paraId="0ACB6D84" w14:textId="77777777"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have good reason?</w:t>
            </w:r>
          </w:p>
        </w:tc>
        <w:tc>
          <w:tcPr>
            <w:tcW w:w="912" w:type="dxa"/>
            <w:shd w:val="clear" w:color="auto" w:fill="C5E0B3" w:themeFill="accent6" w:themeFillTint="66"/>
          </w:tcPr>
          <w:p w14:paraId="3935176D" w14:textId="165E22AD" w:rsidR="00A87135" w:rsidRPr="00A87135" w:rsidRDefault="00704080" w:rsidP="00A87135">
            <w:pPr>
              <w:rPr>
                <w:rFonts w:ascii="Arial" w:hAnsi="Arial" w:cs="Arial"/>
                <w:b/>
                <w:bCs/>
                <w:sz w:val="24"/>
                <w:szCs w:val="24"/>
              </w:rPr>
            </w:pPr>
            <w:r>
              <w:rPr>
                <w:rFonts w:ascii="Arial" w:hAnsi="Arial" w:cs="Arial"/>
                <w:b/>
                <w:bCs/>
                <w:sz w:val="24"/>
                <w:szCs w:val="24"/>
              </w:rPr>
              <w:t>X</w:t>
            </w:r>
          </w:p>
        </w:tc>
        <w:tc>
          <w:tcPr>
            <w:tcW w:w="709" w:type="dxa"/>
          </w:tcPr>
          <w:p w14:paraId="44D08C76" w14:textId="77777777" w:rsidR="00A87135" w:rsidRPr="00A87135" w:rsidRDefault="00A87135" w:rsidP="00A87135">
            <w:pPr>
              <w:rPr>
                <w:rFonts w:ascii="Arial" w:hAnsi="Arial" w:cs="Arial"/>
                <w:b/>
                <w:bCs/>
                <w:sz w:val="24"/>
                <w:szCs w:val="24"/>
              </w:rPr>
            </w:pPr>
          </w:p>
        </w:tc>
      </w:tr>
      <w:tr w:rsidR="00A87135" w:rsidRPr="00A87135" w14:paraId="6A523B64" w14:textId="77777777" w:rsidTr="0010183C">
        <w:tc>
          <w:tcPr>
            <w:tcW w:w="421" w:type="dxa"/>
          </w:tcPr>
          <w:p w14:paraId="6EC319DB" w14:textId="77777777" w:rsidR="00A87135" w:rsidRPr="00A87135" w:rsidRDefault="00A87135" w:rsidP="00A87135">
            <w:pPr>
              <w:rPr>
                <w:rFonts w:ascii="Arial" w:hAnsi="Arial" w:cs="Arial"/>
                <w:b/>
                <w:bCs/>
                <w:sz w:val="24"/>
                <w:szCs w:val="24"/>
              </w:rPr>
            </w:pPr>
          </w:p>
        </w:tc>
        <w:tc>
          <w:tcPr>
            <w:tcW w:w="7167" w:type="dxa"/>
          </w:tcPr>
          <w:p w14:paraId="4DC3E543" w14:textId="77777777" w:rsidR="00A87135" w:rsidRP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912" w:type="dxa"/>
            <w:shd w:val="clear" w:color="auto" w:fill="C5E0B3" w:themeFill="accent6" w:themeFillTint="66"/>
          </w:tcPr>
          <w:p w14:paraId="6F3F1B2C"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63024D09" w14:textId="77777777" w:rsidR="00A87135" w:rsidRPr="00A87135" w:rsidRDefault="00A87135" w:rsidP="00A87135">
            <w:pPr>
              <w:rPr>
                <w:rFonts w:ascii="Arial" w:hAnsi="Arial" w:cs="Arial"/>
                <w:b/>
                <w:bCs/>
                <w:sz w:val="24"/>
                <w:szCs w:val="24"/>
              </w:rPr>
            </w:pPr>
          </w:p>
        </w:tc>
      </w:tr>
      <w:tr w:rsidR="00877F22" w:rsidRPr="00A87135" w14:paraId="0F8387F1" w14:textId="77777777" w:rsidTr="0010183C">
        <w:tc>
          <w:tcPr>
            <w:tcW w:w="421" w:type="dxa"/>
          </w:tcPr>
          <w:p w14:paraId="6FBD6575" w14:textId="77777777" w:rsidR="00877F22" w:rsidRPr="00A87135" w:rsidRDefault="00877F22" w:rsidP="00A87135">
            <w:pPr>
              <w:rPr>
                <w:rFonts w:ascii="Arial" w:hAnsi="Arial" w:cs="Arial"/>
                <w:b/>
                <w:bCs/>
                <w:sz w:val="24"/>
                <w:szCs w:val="24"/>
              </w:rPr>
            </w:pPr>
          </w:p>
        </w:tc>
        <w:tc>
          <w:tcPr>
            <w:tcW w:w="7167" w:type="dxa"/>
          </w:tcPr>
          <w:p w14:paraId="4FEA3C8E" w14:textId="3A20BB16" w:rsidR="00877F22" w:rsidRDefault="00877F22" w:rsidP="00A87135">
            <w:pPr>
              <w:rPr>
                <w:rFonts w:ascii="Arial" w:hAnsi="Arial" w:cs="Arial"/>
                <w:sz w:val="24"/>
                <w:szCs w:val="24"/>
              </w:rPr>
            </w:pPr>
            <w:r>
              <w:rPr>
                <w:rFonts w:ascii="Arial" w:hAnsi="Arial" w:cs="Arial"/>
                <w:sz w:val="24"/>
                <w:szCs w:val="24"/>
              </w:rPr>
              <w:t>What proportion of complaints do we resolve to residents’ satisfaction?</w:t>
            </w:r>
          </w:p>
          <w:p w14:paraId="14B5FFA1" w14:textId="77777777" w:rsidR="00653CB3" w:rsidRDefault="00653CB3" w:rsidP="00A87135">
            <w:pPr>
              <w:rPr>
                <w:rFonts w:ascii="Arial" w:hAnsi="Arial" w:cs="Arial"/>
                <w:sz w:val="24"/>
                <w:szCs w:val="24"/>
              </w:rPr>
            </w:pPr>
          </w:p>
          <w:p w14:paraId="6821E196" w14:textId="66CBD8EC" w:rsidR="00877F22" w:rsidRDefault="00877F22">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100%</w:t>
            </w:r>
            <w:r>
              <w:rPr>
                <w:rFonts w:ascii="Arial" w:hAnsi="Arial" w:cs="Arial"/>
                <w:color w:val="2E74B5" w:themeColor="accent5" w:themeShade="BF"/>
                <w:sz w:val="24"/>
                <w:szCs w:val="24"/>
              </w:rPr>
              <w:t xml:space="preserve"> of</w:t>
            </w:r>
            <w:r w:rsidRPr="0010183C">
              <w:rPr>
                <w:rFonts w:ascii="Arial" w:hAnsi="Arial" w:cs="Arial"/>
                <w:color w:val="2E74B5" w:themeColor="accent5" w:themeShade="BF"/>
                <w:sz w:val="24"/>
                <w:szCs w:val="24"/>
              </w:rPr>
              <w:t xml:space="preserve"> complainants completing the satisfaction survey were satisfied</w:t>
            </w:r>
            <w:r w:rsidR="0061591B">
              <w:rPr>
                <w:rFonts w:ascii="Arial" w:hAnsi="Arial" w:cs="Arial"/>
                <w:color w:val="2E74B5" w:themeColor="accent5" w:themeShade="BF"/>
                <w:sz w:val="24"/>
                <w:szCs w:val="24"/>
              </w:rPr>
              <w:t xml:space="preserve"> with our complaint response, however, </w:t>
            </w:r>
            <w:r w:rsidR="0061591B" w:rsidRPr="0010183C">
              <w:rPr>
                <w:rFonts w:ascii="Arial" w:hAnsi="Arial" w:cs="Arial"/>
                <w:color w:val="2E74B5" w:themeColor="accent5" w:themeShade="BF"/>
                <w:sz w:val="24"/>
                <w:szCs w:val="24"/>
              </w:rPr>
              <w:t>only</w:t>
            </w:r>
            <w:r w:rsidRPr="002D25ED">
              <w:rPr>
                <w:rFonts w:ascii="Arial" w:hAnsi="Arial" w:cs="Arial"/>
                <w:color w:val="2E74B5" w:themeColor="accent5" w:themeShade="BF"/>
                <w:sz w:val="24"/>
                <w:szCs w:val="24"/>
              </w:rPr>
              <w:t xml:space="preserve"> </w:t>
            </w:r>
            <w:r w:rsidR="005530FE">
              <w:rPr>
                <w:rFonts w:ascii="Arial" w:hAnsi="Arial" w:cs="Arial"/>
                <w:color w:val="2E74B5" w:themeColor="accent5" w:themeShade="BF"/>
                <w:sz w:val="24"/>
                <w:szCs w:val="24"/>
              </w:rPr>
              <w:t>12</w:t>
            </w:r>
            <w:r w:rsidRPr="0010183C">
              <w:rPr>
                <w:rFonts w:ascii="Arial" w:hAnsi="Arial" w:cs="Arial"/>
                <w:color w:val="2E74B5" w:themeColor="accent5" w:themeShade="BF"/>
                <w:sz w:val="24"/>
                <w:szCs w:val="24"/>
              </w:rPr>
              <w:t>% of complainants have completed the survey.</w:t>
            </w:r>
          </w:p>
          <w:p w14:paraId="00FE41E5" w14:textId="77777777" w:rsidR="00653CB3" w:rsidRPr="0010183C" w:rsidRDefault="00653CB3">
            <w:pPr>
              <w:rPr>
                <w:rFonts w:ascii="Arial" w:hAnsi="Arial" w:cs="Arial"/>
                <w:color w:val="2E74B5" w:themeColor="accent5" w:themeShade="BF"/>
                <w:sz w:val="24"/>
                <w:szCs w:val="24"/>
              </w:rPr>
            </w:pPr>
          </w:p>
          <w:p w14:paraId="76D814B3" w14:textId="59F33EA8" w:rsidR="00877F22" w:rsidRPr="0010183C" w:rsidRDefault="00877F22">
            <w:pPr>
              <w:rPr>
                <w:rFonts w:ascii="Arial" w:hAnsi="Arial" w:cs="Arial"/>
                <w:color w:val="2E74B5" w:themeColor="accent5" w:themeShade="BF"/>
                <w:sz w:val="24"/>
                <w:szCs w:val="24"/>
              </w:rPr>
            </w:pPr>
            <w:r w:rsidRPr="0010183C">
              <w:rPr>
                <w:rFonts w:ascii="Arial" w:hAnsi="Arial" w:cs="Arial"/>
                <w:color w:val="2E74B5" w:themeColor="accent5" w:themeShade="BF"/>
                <w:sz w:val="24"/>
                <w:szCs w:val="24"/>
              </w:rPr>
              <w:t xml:space="preserve">We therefore also look at the number of complaints that are resolved at stage 1 </w:t>
            </w:r>
            <w:r w:rsidR="0061591B">
              <w:rPr>
                <w:rFonts w:ascii="Arial" w:hAnsi="Arial" w:cs="Arial"/>
                <w:color w:val="2E74B5" w:themeColor="accent5" w:themeShade="BF"/>
                <w:sz w:val="24"/>
                <w:szCs w:val="24"/>
              </w:rPr>
              <w:t>as an indication that customers are satisfied with the outcome.</w:t>
            </w:r>
          </w:p>
          <w:p w14:paraId="5A9F15BB" w14:textId="77777777" w:rsidR="00877F22" w:rsidRPr="00A87135" w:rsidRDefault="00877F22">
            <w:pPr>
              <w:rPr>
                <w:rFonts w:ascii="Arial" w:hAnsi="Arial" w:cs="Arial"/>
                <w:sz w:val="24"/>
                <w:szCs w:val="24"/>
              </w:rPr>
            </w:pPr>
            <w:r>
              <w:rPr>
                <w:rFonts w:ascii="Arial" w:hAnsi="Arial" w:cs="Arial"/>
                <w:color w:val="FF0000"/>
                <w:sz w:val="24"/>
                <w:szCs w:val="24"/>
              </w:rPr>
              <w:lastRenderedPageBreak/>
              <w:t xml:space="preserve"> </w:t>
            </w:r>
          </w:p>
        </w:tc>
        <w:tc>
          <w:tcPr>
            <w:tcW w:w="1621" w:type="dxa"/>
            <w:gridSpan w:val="2"/>
            <w:shd w:val="clear" w:color="auto" w:fill="DEEAF6" w:themeFill="accent5" w:themeFillTint="33"/>
          </w:tcPr>
          <w:p w14:paraId="241186C5" w14:textId="77777777" w:rsidR="00877F22" w:rsidRDefault="00877F22" w:rsidP="00A87135">
            <w:pPr>
              <w:rPr>
                <w:rFonts w:ascii="Arial" w:hAnsi="Arial" w:cs="Arial"/>
                <w:b/>
                <w:bCs/>
                <w:sz w:val="24"/>
                <w:szCs w:val="24"/>
              </w:rPr>
            </w:pPr>
          </w:p>
          <w:p w14:paraId="4F6BF341" w14:textId="2A771C39" w:rsidR="00877F22" w:rsidRDefault="00877F22" w:rsidP="00A87135">
            <w:pPr>
              <w:rPr>
                <w:rFonts w:ascii="Arial" w:hAnsi="Arial" w:cs="Arial"/>
                <w:b/>
                <w:bCs/>
                <w:sz w:val="24"/>
                <w:szCs w:val="24"/>
              </w:rPr>
            </w:pPr>
          </w:p>
          <w:p w14:paraId="3682835C" w14:textId="77777777" w:rsidR="00653CB3" w:rsidRDefault="00653CB3" w:rsidP="00A87135">
            <w:pPr>
              <w:rPr>
                <w:rFonts w:ascii="Arial" w:hAnsi="Arial" w:cs="Arial"/>
                <w:b/>
                <w:bCs/>
                <w:sz w:val="24"/>
                <w:szCs w:val="24"/>
              </w:rPr>
            </w:pPr>
          </w:p>
          <w:p w14:paraId="7B5FED96" w14:textId="77777777" w:rsidR="00877F22" w:rsidRDefault="00877F22" w:rsidP="00A87135">
            <w:pPr>
              <w:rPr>
                <w:rFonts w:ascii="Arial" w:hAnsi="Arial" w:cs="Arial"/>
                <w:b/>
                <w:bCs/>
                <w:sz w:val="24"/>
                <w:szCs w:val="24"/>
              </w:rPr>
            </w:pPr>
            <w:r>
              <w:rPr>
                <w:rFonts w:ascii="Arial" w:hAnsi="Arial" w:cs="Arial"/>
                <w:b/>
                <w:bCs/>
                <w:sz w:val="24"/>
                <w:szCs w:val="24"/>
              </w:rPr>
              <w:t>100%</w:t>
            </w:r>
          </w:p>
          <w:p w14:paraId="2A2A7FB1" w14:textId="77777777" w:rsidR="00877F22" w:rsidRDefault="00877F22" w:rsidP="00A87135">
            <w:pPr>
              <w:rPr>
                <w:rFonts w:ascii="Arial" w:hAnsi="Arial" w:cs="Arial"/>
                <w:b/>
                <w:bCs/>
                <w:sz w:val="24"/>
                <w:szCs w:val="24"/>
              </w:rPr>
            </w:pPr>
          </w:p>
          <w:p w14:paraId="3B7167DE" w14:textId="77777777" w:rsidR="00877F22" w:rsidRDefault="00877F22" w:rsidP="00A87135">
            <w:pPr>
              <w:rPr>
                <w:rFonts w:ascii="Arial" w:hAnsi="Arial" w:cs="Arial"/>
                <w:b/>
                <w:bCs/>
                <w:sz w:val="24"/>
                <w:szCs w:val="24"/>
              </w:rPr>
            </w:pPr>
          </w:p>
          <w:p w14:paraId="22408B1F" w14:textId="77777777" w:rsidR="0061591B" w:rsidRDefault="0061591B" w:rsidP="00A87135">
            <w:pPr>
              <w:rPr>
                <w:rFonts w:ascii="Arial" w:hAnsi="Arial" w:cs="Arial"/>
                <w:b/>
                <w:bCs/>
                <w:sz w:val="24"/>
                <w:szCs w:val="24"/>
              </w:rPr>
            </w:pPr>
          </w:p>
          <w:p w14:paraId="3DE01476" w14:textId="77777777" w:rsidR="0061591B" w:rsidRDefault="0061591B" w:rsidP="00A87135">
            <w:pPr>
              <w:rPr>
                <w:rFonts w:ascii="Arial" w:hAnsi="Arial" w:cs="Arial"/>
                <w:b/>
                <w:bCs/>
                <w:sz w:val="24"/>
                <w:szCs w:val="24"/>
              </w:rPr>
            </w:pPr>
          </w:p>
          <w:p w14:paraId="08AA7CD4" w14:textId="7737A90A" w:rsidR="00877F22" w:rsidRPr="00A87135" w:rsidRDefault="00E6311F" w:rsidP="004A1A58">
            <w:pPr>
              <w:rPr>
                <w:rFonts w:ascii="Arial" w:hAnsi="Arial" w:cs="Arial"/>
                <w:b/>
                <w:bCs/>
                <w:sz w:val="24"/>
                <w:szCs w:val="24"/>
              </w:rPr>
            </w:pPr>
            <w:r>
              <w:rPr>
                <w:rFonts w:ascii="Arial" w:hAnsi="Arial" w:cs="Arial"/>
                <w:b/>
                <w:bCs/>
                <w:sz w:val="24"/>
                <w:szCs w:val="24"/>
              </w:rPr>
              <w:t>81</w:t>
            </w:r>
            <w:r w:rsidR="00877F22">
              <w:rPr>
                <w:rFonts w:ascii="Arial" w:hAnsi="Arial" w:cs="Arial"/>
                <w:b/>
                <w:bCs/>
                <w:sz w:val="24"/>
                <w:szCs w:val="24"/>
              </w:rPr>
              <w:t>%</w:t>
            </w:r>
          </w:p>
        </w:tc>
      </w:tr>
      <w:tr w:rsidR="00A87135" w:rsidRPr="00A87135" w14:paraId="5D6E2B59" w14:textId="77777777" w:rsidTr="008D4A9B">
        <w:tc>
          <w:tcPr>
            <w:tcW w:w="421" w:type="dxa"/>
          </w:tcPr>
          <w:p w14:paraId="4402E17F"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5</w:t>
            </w:r>
          </w:p>
        </w:tc>
        <w:tc>
          <w:tcPr>
            <w:tcW w:w="7167" w:type="dxa"/>
          </w:tcPr>
          <w:p w14:paraId="3D91A0C6"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912" w:type="dxa"/>
          </w:tcPr>
          <w:p w14:paraId="16D1AB64" w14:textId="77777777" w:rsidR="00A87135" w:rsidRPr="00A87135" w:rsidRDefault="00A87135" w:rsidP="00A87135">
            <w:pPr>
              <w:rPr>
                <w:rFonts w:ascii="Arial" w:hAnsi="Arial" w:cs="Arial"/>
                <w:b/>
                <w:bCs/>
                <w:sz w:val="24"/>
                <w:szCs w:val="24"/>
              </w:rPr>
            </w:pPr>
          </w:p>
        </w:tc>
        <w:tc>
          <w:tcPr>
            <w:tcW w:w="709" w:type="dxa"/>
          </w:tcPr>
          <w:p w14:paraId="04A8DE8B" w14:textId="77777777" w:rsidR="00A87135" w:rsidRPr="00A87135" w:rsidRDefault="00A87135" w:rsidP="00A87135">
            <w:pPr>
              <w:rPr>
                <w:rFonts w:ascii="Arial" w:hAnsi="Arial" w:cs="Arial"/>
                <w:b/>
                <w:bCs/>
                <w:sz w:val="24"/>
                <w:szCs w:val="24"/>
              </w:rPr>
            </w:pPr>
          </w:p>
        </w:tc>
      </w:tr>
      <w:tr w:rsidR="00A87135" w:rsidRPr="00A87135" w14:paraId="58623ACC" w14:textId="77777777" w:rsidTr="0010183C">
        <w:tc>
          <w:tcPr>
            <w:tcW w:w="421" w:type="dxa"/>
          </w:tcPr>
          <w:p w14:paraId="6681DFA7" w14:textId="77777777" w:rsidR="00A87135" w:rsidRPr="00A87135" w:rsidRDefault="00A87135" w:rsidP="00A87135">
            <w:pPr>
              <w:rPr>
                <w:rFonts w:ascii="Arial" w:hAnsi="Arial" w:cs="Arial"/>
                <w:b/>
                <w:bCs/>
                <w:sz w:val="24"/>
                <w:szCs w:val="24"/>
              </w:rPr>
            </w:pPr>
          </w:p>
        </w:tc>
        <w:tc>
          <w:tcPr>
            <w:tcW w:w="7167" w:type="dxa"/>
          </w:tcPr>
          <w:p w14:paraId="1F6E0035" w14:textId="77777777" w:rsidR="00A87135" w:rsidRPr="00A87135" w:rsidRDefault="00104662" w:rsidP="00A87135">
            <w:pPr>
              <w:rPr>
                <w:rFonts w:ascii="Arial" w:hAnsi="Arial" w:cs="Arial"/>
                <w:sz w:val="24"/>
                <w:szCs w:val="24"/>
              </w:rPr>
            </w:pPr>
            <w:r>
              <w:rPr>
                <w:rFonts w:ascii="Arial" w:hAnsi="Arial" w:cs="Arial"/>
                <w:sz w:val="24"/>
                <w:szCs w:val="24"/>
              </w:rPr>
              <w:t>Were a</w:t>
            </w:r>
            <w:r w:rsidR="00A87135" w:rsidRPr="00A87135">
              <w:rPr>
                <w:rFonts w:ascii="Arial" w:hAnsi="Arial" w:cs="Arial"/>
                <w:sz w:val="24"/>
                <w:szCs w:val="24"/>
              </w:rPr>
              <w:t>ll requests for evidence responded to within 15 days?</w:t>
            </w:r>
          </w:p>
        </w:tc>
        <w:tc>
          <w:tcPr>
            <w:tcW w:w="912" w:type="dxa"/>
            <w:shd w:val="clear" w:color="auto" w:fill="C5E0B3" w:themeFill="accent6" w:themeFillTint="66"/>
          </w:tcPr>
          <w:p w14:paraId="5A0AB25E"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67699411" w14:textId="77777777" w:rsidR="00A87135" w:rsidRPr="00A87135" w:rsidRDefault="00A87135" w:rsidP="00A87135">
            <w:pPr>
              <w:rPr>
                <w:rFonts w:ascii="Arial" w:hAnsi="Arial" w:cs="Arial"/>
                <w:b/>
                <w:bCs/>
                <w:sz w:val="24"/>
                <w:szCs w:val="24"/>
              </w:rPr>
            </w:pPr>
          </w:p>
        </w:tc>
      </w:tr>
      <w:tr w:rsidR="00A87135" w:rsidRPr="00A87135" w14:paraId="334A55D4" w14:textId="77777777" w:rsidTr="008D4A9B">
        <w:tc>
          <w:tcPr>
            <w:tcW w:w="421" w:type="dxa"/>
          </w:tcPr>
          <w:p w14:paraId="4B769028" w14:textId="77777777" w:rsidR="00A87135" w:rsidRPr="00A87135" w:rsidRDefault="00A87135" w:rsidP="00A87135">
            <w:pPr>
              <w:rPr>
                <w:rFonts w:ascii="Arial" w:hAnsi="Arial" w:cs="Arial"/>
                <w:b/>
                <w:bCs/>
                <w:sz w:val="24"/>
                <w:szCs w:val="24"/>
              </w:rPr>
            </w:pPr>
          </w:p>
        </w:tc>
        <w:tc>
          <w:tcPr>
            <w:tcW w:w="7167" w:type="dxa"/>
          </w:tcPr>
          <w:p w14:paraId="1B82B876" w14:textId="77777777" w:rsidR="00653CB3"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p w14:paraId="1E852586" w14:textId="62240939" w:rsidR="00653CB3" w:rsidRPr="00A87135" w:rsidRDefault="00653CB3" w:rsidP="00A87135">
            <w:pPr>
              <w:rPr>
                <w:rFonts w:ascii="Arial" w:hAnsi="Arial" w:cs="Arial"/>
                <w:sz w:val="24"/>
                <w:szCs w:val="24"/>
              </w:rPr>
            </w:pPr>
          </w:p>
        </w:tc>
        <w:tc>
          <w:tcPr>
            <w:tcW w:w="912" w:type="dxa"/>
          </w:tcPr>
          <w:p w14:paraId="74FD5B18" w14:textId="77777777" w:rsidR="00A87135" w:rsidRPr="00A87135" w:rsidRDefault="001933E1" w:rsidP="00A87135">
            <w:pPr>
              <w:rPr>
                <w:rFonts w:ascii="Arial" w:hAnsi="Arial" w:cs="Arial"/>
                <w:b/>
                <w:bCs/>
                <w:sz w:val="24"/>
                <w:szCs w:val="24"/>
              </w:rPr>
            </w:pPr>
            <w:r>
              <w:rPr>
                <w:rFonts w:ascii="Arial" w:hAnsi="Arial" w:cs="Arial"/>
                <w:b/>
                <w:bCs/>
                <w:sz w:val="24"/>
                <w:szCs w:val="24"/>
              </w:rPr>
              <w:t>n/a</w:t>
            </w:r>
          </w:p>
        </w:tc>
        <w:tc>
          <w:tcPr>
            <w:tcW w:w="709" w:type="dxa"/>
          </w:tcPr>
          <w:p w14:paraId="369CAA9F" w14:textId="77777777" w:rsidR="00A87135" w:rsidRPr="00A87135" w:rsidRDefault="00A87135" w:rsidP="00A87135">
            <w:pPr>
              <w:rPr>
                <w:rFonts w:ascii="Arial" w:hAnsi="Arial" w:cs="Arial"/>
                <w:b/>
                <w:bCs/>
                <w:sz w:val="24"/>
                <w:szCs w:val="24"/>
              </w:rPr>
            </w:pPr>
          </w:p>
        </w:tc>
      </w:tr>
      <w:tr w:rsidR="00A87135" w:rsidRPr="00A87135" w14:paraId="2E7C76C3" w14:textId="77777777" w:rsidTr="008D4A9B">
        <w:tc>
          <w:tcPr>
            <w:tcW w:w="421" w:type="dxa"/>
          </w:tcPr>
          <w:p w14:paraId="45CB651B"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6</w:t>
            </w:r>
          </w:p>
        </w:tc>
        <w:tc>
          <w:tcPr>
            <w:tcW w:w="7167" w:type="dxa"/>
          </w:tcPr>
          <w:p w14:paraId="26F29467"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912" w:type="dxa"/>
          </w:tcPr>
          <w:p w14:paraId="4333F3DB" w14:textId="77777777" w:rsidR="00A87135" w:rsidRPr="00A87135" w:rsidRDefault="00A87135" w:rsidP="00A87135">
            <w:pPr>
              <w:rPr>
                <w:rFonts w:ascii="Arial" w:hAnsi="Arial" w:cs="Arial"/>
                <w:b/>
                <w:bCs/>
                <w:sz w:val="24"/>
                <w:szCs w:val="24"/>
              </w:rPr>
            </w:pPr>
          </w:p>
        </w:tc>
        <w:tc>
          <w:tcPr>
            <w:tcW w:w="709" w:type="dxa"/>
          </w:tcPr>
          <w:p w14:paraId="3B1EFA7E" w14:textId="77777777" w:rsidR="00A87135" w:rsidRPr="00A87135" w:rsidRDefault="00A87135" w:rsidP="00A87135">
            <w:pPr>
              <w:rPr>
                <w:rFonts w:ascii="Arial" w:hAnsi="Arial" w:cs="Arial"/>
                <w:b/>
                <w:bCs/>
                <w:sz w:val="24"/>
                <w:szCs w:val="24"/>
              </w:rPr>
            </w:pPr>
          </w:p>
        </w:tc>
      </w:tr>
      <w:tr w:rsidR="00A87135" w:rsidRPr="00A87135" w14:paraId="3A8AA4E3" w14:textId="77777777" w:rsidTr="0010183C">
        <w:tc>
          <w:tcPr>
            <w:tcW w:w="421" w:type="dxa"/>
          </w:tcPr>
          <w:p w14:paraId="77E4D926" w14:textId="77777777" w:rsidR="00A87135" w:rsidRPr="00A87135" w:rsidRDefault="00A87135" w:rsidP="00A87135">
            <w:pPr>
              <w:rPr>
                <w:rFonts w:ascii="Arial" w:hAnsi="Arial" w:cs="Arial"/>
                <w:b/>
                <w:bCs/>
                <w:sz w:val="24"/>
                <w:szCs w:val="24"/>
              </w:rPr>
            </w:pPr>
          </w:p>
        </w:tc>
        <w:tc>
          <w:tcPr>
            <w:tcW w:w="7167" w:type="dxa"/>
          </w:tcPr>
          <w:p w14:paraId="216B7D7E" w14:textId="77777777"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912" w:type="dxa"/>
            <w:shd w:val="clear" w:color="auto" w:fill="C5E0B3" w:themeFill="accent6" w:themeFillTint="66"/>
          </w:tcPr>
          <w:p w14:paraId="33BA19D3"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057D7F55" w14:textId="77777777" w:rsidR="00A87135" w:rsidRPr="00A87135" w:rsidRDefault="00A87135" w:rsidP="00A87135">
            <w:pPr>
              <w:rPr>
                <w:rFonts w:ascii="Arial" w:hAnsi="Arial" w:cs="Arial"/>
                <w:b/>
                <w:bCs/>
                <w:sz w:val="24"/>
                <w:szCs w:val="24"/>
              </w:rPr>
            </w:pPr>
          </w:p>
        </w:tc>
      </w:tr>
      <w:tr w:rsidR="00A87135" w:rsidRPr="00A87135" w14:paraId="11A61039" w14:textId="77777777" w:rsidTr="0010183C">
        <w:tc>
          <w:tcPr>
            <w:tcW w:w="421" w:type="dxa"/>
          </w:tcPr>
          <w:p w14:paraId="73E47D77" w14:textId="77777777" w:rsidR="00A87135" w:rsidRPr="00A87135" w:rsidRDefault="00A87135" w:rsidP="00A87135">
            <w:pPr>
              <w:rPr>
                <w:rFonts w:ascii="Arial" w:hAnsi="Arial" w:cs="Arial"/>
                <w:b/>
                <w:bCs/>
                <w:sz w:val="24"/>
                <w:szCs w:val="24"/>
              </w:rPr>
            </w:pPr>
          </w:p>
        </w:tc>
        <w:tc>
          <w:tcPr>
            <w:tcW w:w="7167" w:type="dxa"/>
          </w:tcPr>
          <w:p w14:paraId="79C383E6" w14:textId="32974048" w:rsidR="00653CB3" w:rsidRPr="00A87135" w:rsidRDefault="00A87135" w:rsidP="00822E00">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912" w:type="dxa"/>
            <w:tcBorders>
              <w:bottom w:val="single" w:sz="4" w:space="0" w:color="auto"/>
            </w:tcBorders>
            <w:shd w:val="clear" w:color="auto" w:fill="C5E0B3" w:themeFill="accent6" w:themeFillTint="66"/>
          </w:tcPr>
          <w:p w14:paraId="5CA7F534"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Borders>
              <w:bottom w:val="single" w:sz="4" w:space="0" w:color="auto"/>
            </w:tcBorders>
          </w:tcPr>
          <w:p w14:paraId="3276C666" w14:textId="77777777" w:rsidR="00A87135" w:rsidRPr="00A87135" w:rsidRDefault="00A87135" w:rsidP="00A87135">
            <w:pPr>
              <w:rPr>
                <w:rFonts w:ascii="Arial" w:hAnsi="Arial" w:cs="Arial"/>
                <w:b/>
                <w:bCs/>
                <w:sz w:val="24"/>
                <w:szCs w:val="24"/>
              </w:rPr>
            </w:pPr>
          </w:p>
        </w:tc>
      </w:tr>
      <w:tr w:rsidR="00877F22" w:rsidRPr="00A87135" w14:paraId="596E79D7" w14:textId="77777777" w:rsidTr="0010183C">
        <w:tc>
          <w:tcPr>
            <w:tcW w:w="421" w:type="dxa"/>
          </w:tcPr>
          <w:p w14:paraId="2AC91407" w14:textId="77777777" w:rsidR="00877F22" w:rsidRPr="00A87135" w:rsidRDefault="00877F22" w:rsidP="00A87135">
            <w:pPr>
              <w:rPr>
                <w:rFonts w:ascii="Arial" w:hAnsi="Arial" w:cs="Arial"/>
                <w:b/>
                <w:bCs/>
                <w:sz w:val="24"/>
                <w:szCs w:val="24"/>
              </w:rPr>
            </w:pPr>
          </w:p>
        </w:tc>
        <w:tc>
          <w:tcPr>
            <w:tcW w:w="7167" w:type="dxa"/>
          </w:tcPr>
          <w:p w14:paraId="7F1228A8" w14:textId="77777777" w:rsidR="00877F22" w:rsidRPr="00653CB3" w:rsidRDefault="00877F22" w:rsidP="00A87135">
            <w:pPr>
              <w:rPr>
                <w:rFonts w:ascii="Arial" w:hAnsi="Arial" w:cs="Arial"/>
                <w:sz w:val="24"/>
                <w:szCs w:val="24"/>
              </w:rPr>
            </w:pPr>
            <w:r w:rsidRPr="00653CB3">
              <w:rPr>
                <w:rFonts w:ascii="Arial" w:hAnsi="Arial" w:cs="Arial"/>
                <w:sz w:val="24"/>
                <w:szCs w:val="24"/>
              </w:rPr>
              <w:t xml:space="preserve">How many cases did we refuse to escalate? </w:t>
            </w:r>
          </w:p>
          <w:p w14:paraId="76AEA63F" w14:textId="77777777" w:rsidR="00877F22" w:rsidRPr="00653CB3" w:rsidRDefault="00877F22" w:rsidP="00A87135">
            <w:pPr>
              <w:rPr>
                <w:rFonts w:ascii="Arial" w:hAnsi="Arial" w:cs="Arial"/>
                <w:sz w:val="24"/>
                <w:szCs w:val="24"/>
              </w:rPr>
            </w:pPr>
          </w:p>
          <w:p w14:paraId="252CAA69" w14:textId="0A563809" w:rsidR="00877F22" w:rsidRDefault="00877F22" w:rsidP="00A87135">
            <w:pPr>
              <w:rPr>
                <w:rFonts w:ascii="Arial" w:hAnsi="Arial" w:cs="Arial"/>
                <w:sz w:val="24"/>
                <w:szCs w:val="24"/>
              </w:rPr>
            </w:pPr>
            <w:r w:rsidRPr="00653CB3">
              <w:rPr>
                <w:rFonts w:ascii="Arial" w:hAnsi="Arial" w:cs="Arial"/>
                <w:sz w:val="24"/>
                <w:szCs w:val="24"/>
              </w:rPr>
              <w:t>What was the reason for the refusal?</w:t>
            </w:r>
          </w:p>
          <w:p w14:paraId="28B078FA" w14:textId="77777777" w:rsidR="00653CB3" w:rsidRPr="00653CB3" w:rsidRDefault="00653CB3" w:rsidP="00A87135">
            <w:pPr>
              <w:rPr>
                <w:rFonts w:ascii="Arial" w:hAnsi="Arial" w:cs="Arial"/>
                <w:sz w:val="24"/>
                <w:szCs w:val="24"/>
              </w:rPr>
            </w:pPr>
          </w:p>
          <w:p w14:paraId="18DE7BB7" w14:textId="0919C012" w:rsidR="00653CB3" w:rsidRDefault="0061591B" w:rsidP="00653CB3">
            <w:pPr>
              <w:pStyle w:val="ListParagraph"/>
              <w:numPr>
                <w:ilvl w:val="0"/>
                <w:numId w:val="32"/>
              </w:num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One</w:t>
            </w:r>
            <w:r w:rsidR="0010183C" w:rsidRPr="00653CB3">
              <w:rPr>
                <w:rFonts w:ascii="Arial" w:hAnsi="Arial" w:cs="Arial"/>
                <w:color w:val="2E74B5" w:themeColor="accent5" w:themeShade="BF"/>
                <w:sz w:val="24"/>
                <w:szCs w:val="24"/>
              </w:rPr>
              <w:t xml:space="preserve"> </w:t>
            </w:r>
            <w:r w:rsidR="00691467" w:rsidRPr="00653CB3">
              <w:rPr>
                <w:rFonts w:ascii="Arial" w:hAnsi="Arial" w:cs="Arial"/>
                <w:color w:val="2E74B5" w:themeColor="accent5" w:themeShade="BF"/>
                <w:sz w:val="24"/>
                <w:szCs w:val="24"/>
              </w:rPr>
              <w:t xml:space="preserve">complaint related to historic incidences with no </w:t>
            </w:r>
            <w:r w:rsidR="0010183C" w:rsidRPr="00653CB3">
              <w:rPr>
                <w:rFonts w:ascii="Arial" w:hAnsi="Arial" w:cs="Arial"/>
                <w:color w:val="2E74B5" w:themeColor="accent5" w:themeShade="BF"/>
                <w:sz w:val="24"/>
                <w:szCs w:val="24"/>
              </w:rPr>
              <w:t xml:space="preserve">new </w:t>
            </w:r>
            <w:r w:rsidR="00822E00">
              <w:rPr>
                <w:rFonts w:ascii="Arial" w:hAnsi="Arial" w:cs="Arial"/>
                <w:color w:val="2E74B5" w:themeColor="accent5" w:themeShade="BF"/>
                <w:sz w:val="24"/>
                <w:szCs w:val="24"/>
              </w:rPr>
              <w:t xml:space="preserve">evidence. </w:t>
            </w:r>
            <w:r w:rsidR="00691467" w:rsidRPr="00653CB3">
              <w:rPr>
                <w:rFonts w:ascii="Arial" w:hAnsi="Arial" w:cs="Arial"/>
                <w:color w:val="2E74B5" w:themeColor="accent5" w:themeShade="BF"/>
                <w:sz w:val="24"/>
                <w:szCs w:val="24"/>
              </w:rPr>
              <w:t xml:space="preserve">The complaint </w:t>
            </w:r>
            <w:r w:rsidR="0010183C" w:rsidRPr="00653CB3">
              <w:rPr>
                <w:rFonts w:ascii="Arial" w:hAnsi="Arial" w:cs="Arial"/>
                <w:color w:val="2E74B5" w:themeColor="accent5" w:themeShade="BF"/>
                <w:sz w:val="24"/>
                <w:szCs w:val="24"/>
              </w:rPr>
              <w:t>had already been</w:t>
            </w:r>
            <w:r w:rsidR="00691467" w:rsidRPr="00653CB3">
              <w:rPr>
                <w:rFonts w:ascii="Arial" w:hAnsi="Arial" w:cs="Arial"/>
                <w:color w:val="2E74B5" w:themeColor="accent5" w:themeShade="BF"/>
                <w:sz w:val="24"/>
                <w:szCs w:val="24"/>
              </w:rPr>
              <w:t xml:space="preserve"> investigated </w:t>
            </w:r>
          </w:p>
          <w:p w14:paraId="057054B7" w14:textId="77777777" w:rsidR="00653CB3" w:rsidRPr="00653CB3" w:rsidRDefault="00653CB3" w:rsidP="00653CB3">
            <w:pPr>
              <w:pStyle w:val="ListParagraph"/>
              <w:ind w:left="360"/>
              <w:rPr>
                <w:rFonts w:ascii="Arial" w:hAnsi="Arial" w:cs="Arial"/>
                <w:color w:val="2E74B5" w:themeColor="accent5" w:themeShade="BF"/>
                <w:sz w:val="24"/>
                <w:szCs w:val="24"/>
              </w:rPr>
            </w:pPr>
          </w:p>
          <w:p w14:paraId="5EB3EB69" w14:textId="77777777" w:rsidR="00BC1044" w:rsidRDefault="00691467" w:rsidP="00BC1044">
            <w:pPr>
              <w:pStyle w:val="ListParagraph"/>
              <w:numPr>
                <w:ilvl w:val="0"/>
                <w:numId w:val="32"/>
              </w:num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The</w:t>
            </w:r>
            <w:r w:rsidR="0061591B" w:rsidRPr="00653CB3">
              <w:rPr>
                <w:rFonts w:ascii="Arial" w:hAnsi="Arial" w:cs="Arial"/>
                <w:color w:val="2E74B5" w:themeColor="accent5" w:themeShade="BF"/>
                <w:sz w:val="24"/>
                <w:szCs w:val="24"/>
              </w:rPr>
              <w:t xml:space="preserve"> second</w:t>
            </w:r>
            <w:r w:rsidRPr="00653CB3">
              <w:rPr>
                <w:rFonts w:ascii="Arial" w:hAnsi="Arial" w:cs="Arial"/>
                <w:color w:val="2E74B5" w:themeColor="accent5" w:themeShade="BF"/>
                <w:sz w:val="24"/>
                <w:szCs w:val="24"/>
              </w:rPr>
              <w:t xml:space="preserve"> complaint related to issues from many years previous, all of which had been </w:t>
            </w:r>
            <w:r w:rsidR="00822E00">
              <w:rPr>
                <w:rFonts w:ascii="Arial" w:hAnsi="Arial" w:cs="Arial"/>
                <w:color w:val="2E74B5" w:themeColor="accent5" w:themeShade="BF"/>
                <w:sz w:val="24"/>
                <w:szCs w:val="24"/>
              </w:rPr>
              <w:t>investigated/</w:t>
            </w:r>
            <w:r w:rsidRPr="00653CB3">
              <w:rPr>
                <w:rFonts w:ascii="Arial" w:hAnsi="Arial" w:cs="Arial"/>
                <w:color w:val="2E74B5" w:themeColor="accent5" w:themeShade="BF"/>
                <w:sz w:val="24"/>
                <w:szCs w:val="24"/>
              </w:rPr>
              <w:t>resolved</w:t>
            </w:r>
          </w:p>
          <w:p w14:paraId="375AF91B" w14:textId="77777777" w:rsidR="00BC1044" w:rsidRPr="00BC1044" w:rsidRDefault="00BC1044" w:rsidP="00BC1044">
            <w:pPr>
              <w:pStyle w:val="ListParagraph"/>
              <w:rPr>
                <w:rFonts w:ascii="Arial" w:hAnsi="Arial" w:cs="Arial"/>
                <w:color w:val="2E74B5" w:themeColor="accent5" w:themeShade="BF"/>
                <w:sz w:val="24"/>
                <w:szCs w:val="24"/>
              </w:rPr>
            </w:pPr>
          </w:p>
          <w:p w14:paraId="3D5C1843" w14:textId="77777777" w:rsidR="00B91088" w:rsidRDefault="00BC1044" w:rsidP="00BC1044">
            <w:pPr>
              <w:pStyle w:val="ListParagraph"/>
              <w:numPr>
                <w:ilvl w:val="0"/>
                <w:numId w:val="32"/>
              </w:numPr>
              <w:rPr>
                <w:rFonts w:ascii="Arial" w:hAnsi="Arial" w:cs="Arial"/>
                <w:color w:val="2E74B5" w:themeColor="accent5" w:themeShade="BF"/>
                <w:sz w:val="24"/>
                <w:szCs w:val="24"/>
              </w:rPr>
            </w:pPr>
            <w:r>
              <w:rPr>
                <w:rFonts w:ascii="Arial" w:hAnsi="Arial" w:cs="Arial"/>
                <w:color w:val="2E74B5" w:themeColor="accent5" w:themeShade="BF"/>
                <w:sz w:val="24"/>
                <w:szCs w:val="24"/>
              </w:rPr>
              <w:t>There was an ongoing criminal investigation</w:t>
            </w:r>
            <w:r w:rsidR="00B91088">
              <w:rPr>
                <w:rFonts w:ascii="Arial" w:hAnsi="Arial" w:cs="Arial"/>
                <w:color w:val="2E74B5" w:themeColor="accent5" w:themeShade="BF"/>
                <w:sz w:val="24"/>
                <w:szCs w:val="24"/>
              </w:rPr>
              <w:t xml:space="preserve"> about the issues raised</w:t>
            </w:r>
          </w:p>
          <w:p w14:paraId="111B84F4" w14:textId="77777777" w:rsidR="00B91088" w:rsidRPr="00B91088" w:rsidRDefault="00B91088" w:rsidP="00B91088">
            <w:pPr>
              <w:pStyle w:val="ListParagraph"/>
              <w:rPr>
                <w:rFonts w:ascii="Arial" w:hAnsi="Arial" w:cs="Arial"/>
                <w:color w:val="2E74B5" w:themeColor="accent5" w:themeShade="BF"/>
                <w:sz w:val="24"/>
                <w:szCs w:val="24"/>
              </w:rPr>
            </w:pPr>
          </w:p>
          <w:p w14:paraId="00D96F29" w14:textId="0609035A" w:rsidR="00877F22" w:rsidRPr="00BC1044" w:rsidRDefault="00B91088" w:rsidP="00BC1044">
            <w:pPr>
              <w:pStyle w:val="ListParagraph"/>
              <w:numPr>
                <w:ilvl w:val="0"/>
                <w:numId w:val="32"/>
              </w:numPr>
              <w:rPr>
                <w:rFonts w:ascii="Arial" w:hAnsi="Arial" w:cs="Arial"/>
                <w:color w:val="2E74B5" w:themeColor="accent5" w:themeShade="BF"/>
                <w:sz w:val="24"/>
                <w:szCs w:val="24"/>
              </w:rPr>
            </w:pPr>
            <w:r>
              <w:rPr>
                <w:rFonts w:ascii="Arial" w:hAnsi="Arial" w:cs="Arial"/>
                <w:color w:val="2E74B5" w:themeColor="accent5" w:themeShade="BF"/>
                <w:sz w:val="24"/>
                <w:szCs w:val="24"/>
              </w:rPr>
              <w:t>The complaint was</w:t>
            </w:r>
            <w:r w:rsidR="008511F7">
              <w:rPr>
                <w:rFonts w:ascii="Arial" w:hAnsi="Arial" w:cs="Arial"/>
                <w:color w:val="2E74B5" w:themeColor="accent5" w:themeShade="BF"/>
                <w:sz w:val="24"/>
                <w:szCs w:val="24"/>
              </w:rPr>
              <w:t xml:space="preserve"> a repetition of </w:t>
            </w:r>
            <w:r w:rsidR="00090A14">
              <w:rPr>
                <w:rFonts w:ascii="Arial" w:hAnsi="Arial" w:cs="Arial"/>
                <w:color w:val="2E74B5" w:themeColor="accent5" w:themeShade="BF"/>
                <w:sz w:val="24"/>
                <w:szCs w:val="24"/>
              </w:rPr>
              <w:t>another recent</w:t>
            </w:r>
            <w:r w:rsidR="008511F7">
              <w:rPr>
                <w:rFonts w:ascii="Arial" w:hAnsi="Arial" w:cs="Arial"/>
                <w:color w:val="2E74B5" w:themeColor="accent5" w:themeShade="BF"/>
                <w:sz w:val="24"/>
                <w:szCs w:val="24"/>
              </w:rPr>
              <w:t xml:space="preserve"> complai</w:t>
            </w:r>
            <w:r w:rsidR="00090A14">
              <w:rPr>
                <w:rFonts w:ascii="Arial" w:hAnsi="Arial" w:cs="Arial"/>
                <w:color w:val="2E74B5" w:themeColor="accent5" w:themeShade="BF"/>
                <w:sz w:val="24"/>
                <w:szCs w:val="24"/>
              </w:rPr>
              <w:t>nt</w:t>
            </w:r>
          </w:p>
          <w:p w14:paraId="6F02AFD5" w14:textId="51533BA0" w:rsidR="00822E00" w:rsidRPr="00822E00" w:rsidRDefault="00822E00" w:rsidP="00822E00">
            <w:pPr>
              <w:rPr>
                <w:rFonts w:ascii="Arial" w:hAnsi="Arial" w:cs="Arial"/>
                <w:color w:val="2E74B5" w:themeColor="accent5" w:themeShade="BF"/>
                <w:sz w:val="24"/>
                <w:szCs w:val="24"/>
              </w:rPr>
            </w:pPr>
          </w:p>
        </w:tc>
        <w:tc>
          <w:tcPr>
            <w:tcW w:w="1621" w:type="dxa"/>
            <w:gridSpan w:val="2"/>
            <w:shd w:val="clear" w:color="auto" w:fill="DEEAF6" w:themeFill="accent5" w:themeFillTint="33"/>
          </w:tcPr>
          <w:p w14:paraId="5520767D" w14:textId="274C6F54" w:rsidR="00877F22" w:rsidRPr="00A87135" w:rsidRDefault="008511F7" w:rsidP="00A87135">
            <w:pPr>
              <w:rPr>
                <w:rFonts w:ascii="Arial" w:hAnsi="Arial" w:cs="Arial"/>
                <w:b/>
                <w:bCs/>
                <w:sz w:val="24"/>
                <w:szCs w:val="24"/>
              </w:rPr>
            </w:pPr>
            <w:r>
              <w:rPr>
                <w:rFonts w:ascii="Arial" w:hAnsi="Arial" w:cs="Arial"/>
                <w:b/>
                <w:bCs/>
                <w:sz w:val="24"/>
                <w:szCs w:val="24"/>
              </w:rPr>
              <w:t>4</w:t>
            </w:r>
          </w:p>
        </w:tc>
      </w:tr>
      <w:tr w:rsidR="00A87135" w:rsidRPr="00A87135" w14:paraId="7994AA41" w14:textId="77777777" w:rsidTr="0010183C">
        <w:tc>
          <w:tcPr>
            <w:tcW w:w="421" w:type="dxa"/>
          </w:tcPr>
          <w:p w14:paraId="7E45248A" w14:textId="77777777" w:rsidR="00A87135" w:rsidRPr="00A87135" w:rsidRDefault="00A87135" w:rsidP="00A87135">
            <w:pPr>
              <w:rPr>
                <w:rFonts w:ascii="Arial" w:hAnsi="Arial" w:cs="Arial"/>
                <w:b/>
                <w:bCs/>
                <w:sz w:val="24"/>
                <w:szCs w:val="24"/>
              </w:rPr>
            </w:pPr>
          </w:p>
        </w:tc>
        <w:tc>
          <w:tcPr>
            <w:tcW w:w="7167" w:type="dxa"/>
          </w:tcPr>
          <w:p w14:paraId="632C0E4A" w14:textId="07F53557" w:rsidR="00691467" w:rsidRPr="00A87135" w:rsidRDefault="00A87135" w:rsidP="00822E00">
            <w:pPr>
              <w:rPr>
                <w:rFonts w:ascii="Arial" w:hAnsi="Arial" w:cs="Arial"/>
                <w:sz w:val="24"/>
                <w:szCs w:val="24"/>
              </w:rPr>
            </w:pPr>
            <w:r w:rsidRPr="00A87135">
              <w:rPr>
                <w:rFonts w:ascii="Arial" w:hAnsi="Arial" w:cs="Arial"/>
                <w:sz w:val="24"/>
                <w:szCs w:val="24"/>
              </w:rPr>
              <w:t>Did we explain our decision to the resident?</w:t>
            </w:r>
          </w:p>
        </w:tc>
        <w:tc>
          <w:tcPr>
            <w:tcW w:w="912" w:type="dxa"/>
            <w:shd w:val="clear" w:color="auto" w:fill="C5E0B3" w:themeFill="accent6" w:themeFillTint="66"/>
          </w:tcPr>
          <w:p w14:paraId="2C2D10EA"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57EEA74A" w14:textId="77777777" w:rsidR="00A87135" w:rsidRPr="00A87135" w:rsidRDefault="00A87135" w:rsidP="00A87135">
            <w:pPr>
              <w:rPr>
                <w:rFonts w:ascii="Arial" w:hAnsi="Arial" w:cs="Arial"/>
                <w:b/>
                <w:bCs/>
                <w:sz w:val="24"/>
                <w:szCs w:val="24"/>
              </w:rPr>
            </w:pPr>
          </w:p>
        </w:tc>
      </w:tr>
      <w:tr w:rsidR="00A87135" w:rsidRPr="00A87135" w14:paraId="3C88AF20" w14:textId="77777777" w:rsidTr="008D4A9B">
        <w:tc>
          <w:tcPr>
            <w:tcW w:w="421" w:type="dxa"/>
          </w:tcPr>
          <w:p w14:paraId="575480CA"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14:paraId="5FDDA4EA"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912" w:type="dxa"/>
          </w:tcPr>
          <w:p w14:paraId="550C958D" w14:textId="77777777" w:rsidR="00A87135" w:rsidRPr="00A87135" w:rsidRDefault="00A87135" w:rsidP="00A87135">
            <w:pPr>
              <w:rPr>
                <w:rFonts w:ascii="Arial" w:hAnsi="Arial" w:cs="Arial"/>
                <w:b/>
                <w:bCs/>
                <w:sz w:val="24"/>
                <w:szCs w:val="24"/>
              </w:rPr>
            </w:pPr>
          </w:p>
        </w:tc>
        <w:tc>
          <w:tcPr>
            <w:tcW w:w="709" w:type="dxa"/>
          </w:tcPr>
          <w:p w14:paraId="5ED21551" w14:textId="77777777" w:rsidR="00A87135" w:rsidRPr="00A87135" w:rsidRDefault="00A87135" w:rsidP="00A87135">
            <w:pPr>
              <w:rPr>
                <w:rFonts w:ascii="Arial" w:hAnsi="Arial" w:cs="Arial"/>
                <w:b/>
                <w:bCs/>
                <w:sz w:val="24"/>
                <w:szCs w:val="24"/>
              </w:rPr>
            </w:pPr>
          </w:p>
        </w:tc>
      </w:tr>
      <w:tr w:rsidR="00A87135" w:rsidRPr="00A87135" w14:paraId="78C320AE" w14:textId="77777777" w:rsidTr="0010183C">
        <w:tc>
          <w:tcPr>
            <w:tcW w:w="421" w:type="dxa"/>
          </w:tcPr>
          <w:p w14:paraId="62B32B46" w14:textId="77777777" w:rsidR="00A87135" w:rsidRPr="00A87135" w:rsidRDefault="00A87135" w:rsidP="00A87135">
            <w:pPr>
              <w:rPr>
                <w:rFonts w:ascii="Arial" w:hAnsi="Arial" w:cs="Arial"/>
                <w:b/>
                <w:bCs/>
                <w:sz w:val="24"/>
                <w:szCs w:val="24"/>
              </w:rPr>
            </w:pPr>
          </w:p>
        </w:tc>
        <w:tc>
          <w:tcPr>
            <w:tcW w:w="7167" w:type="dxa"/>
          </w:tcPr>
          <w:p w14:paraId="21682A3D" w14:textId="55667828" w:rsidR="00653CB3" w:rsidRPr="00A87135" w:rsidRDefault="00A87135"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912" w:type="dxa"/>
            <w:shd w:val="clear" w:color="auto" w:fill="C5E0B3" w:themeFill="accent6" w:themeFillTint="66"/>
          </w:tcPr>
          <w:p w14:paraId="342937E8" w14:textId="77777777" w:rsidR="00A87135" w:rsidRPr="00A87135" w:rsidRDefault="003B4095" w:rsidP="00A87135">
            <w:pPr>
              <w:rPr>
                <w:rFonts w:ascii="Arial" w:hAnsi="Arial" w:cs="Arial"/>
                <w:b/>
                <w:bCs/>
                <w:sz w:val="24"/>
                <w:szCs w:val="24"/>
              </w:rPr>
            </w:pPr>
            <w:r>
              <w:rPr>
                <w:rFonts w:ascii="Arial" w:hAnsi="Arial" w:cs="Arial"/>
                <w:b/>
                <w:bCs/>
                <w:sz w:val="24"/>
                <w:szCs w:val="24"/>
              </w:rPr>
              <w:t>x</w:t>
            </w:r>
          </w:p>
        </w:tc>
        <w:tc>
          <w:tcPr>
            <w:tcW w:w="709" w:type="dxa"/>
          </w:tcPr>
          <w:p w14:paraId="2C529FA4" w14:textId="77777777" w:rsidR="00A87135" w:rsidRPr="00A87135" w:rsidRDefault="00A87135" w:rsidP="00A87135">
            <w:pPr>
              <w:rPr>
                <w:rFonts w:ascii="Arial" w:hAnsi="Arial" w:cs="Arial"/>
                <w:b/>
                <w:bCs/>
                <w:sz w:val="24"/>
                <w:szCs w:val="24"/>
              </w:rPr>
            </w:pPr>
          </w:p>
        </w:tc>
      </w:tr>
      <w:tr w:rsidR="00A87135" w:rsidRPr="00A87135" w14:paraId="1FBBFA9B" w14:textId="77777777" w:rsidTr="0010183C">
        <w:tc>
          <w:tcPr>
            <w:tcW w:w="421" w:type="dxa"/>
          </w:tcPr>
          <w:p w14:paraId="70C9A5B3"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8</w:t>
            </w:r>
          </w:p>
        </w:tc>
        <w:tc>
          <w:tcPr>
            <w:tcW w:w="7167" w:type="dxa"/>
          </w:tcPr>
          <w:p w14:paraId="02E6B2DA" w14:textId="77777777"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912" w:type="dxa"/>
            <w:tcBorders>
              <w:bottom w:val="single" w:sz="4" w:space="0" w:color="auto"/>
            </w:tcBorders>
          </w:tcPr>
          <w:p w14:paraId="6767FB2F" w14:textId="77777777" w:rsidR="00A87135" w:rsidRPr="00A87135" w:rsidRDefault="00A87135" w:rsidP="00A87135">
            <w:pPr>
              <w:rPr>
                <w:rFonts w:ascii="Arial" w:hAnsi="Arial" w:cs="Arial"/>
                <w:b/>
                <w:bCs/>
                <w:sz w:val="24"/>
                <w:szCs w:val="24"/>
              </w:rPr>
            </w:pPr>
          </w:p>
        </w:tc>
        <w:tc>
          <w:tcPr>
            <w:tcW w:w="709" w:type="dxa"/>
            <w:tcBorders>
              <w:bottom w:val="single" w:sz="4" w:space="0" w:color="auto"/>
            </w:tcBorders>
          </w:tcPr>
          <w:p w14:paraId="1B1C1771" w14:textId="77777777" w:rsidR="00A87135" w:rsidRPr="00A87135" w:rsidRDefault="00A87135" w:rsidP="00A87135">
            <w:pPr>
              <w:rPr>
                <w:rFonts w:ascii="Arial" w:hAnsi="Arial" w:cs="Arial"/>
                <w:b/>
                <w:bCs/>
                <w:sz w:val="24"/>
                <w:szCs w:val="24"/>
              </w:rPr>
            </w:pPr>
          </w:p>
        </w:tc>
      </w:tr>
      <w:tr w:rsidR="00877F22" w:rsidRPr="00A87135" w14:paraId="35BBE9A4" w14:textId="77777777" w:rsidTr="0010183C">
        <w:tc>
          <w:tcPr>
            <w:tcW w:w="421" w:type="dxa"/>
          </w:tcPr>
          <w:p w14:paraId="0989DAC3" w14:textId="77777777" w:rsidR="00877F22" w:rsidRPr="00A87135" w:rsidRDefault="00877F22" w:rsidP="00A87135">
            <w:pPr>
              <w:rPr>
                <w:rFonts w:ascii="Arial" w:hAnsi="Arial" w:cs="Arial"/>
                <w:b/>
                <w:bCs/>
                <w:sz w:val="24"/>
                <w:szCs w:val="24"/>
              </w:rPr>
            </w:pPr>
          </w:p>
        </w:tc>
        <w:tc>
          <w:tcPr>
            <w:tcW w:w="7167" w:type="dxa"/>
          </w:tcPr>
          <w:p w14:paraId="089A2523" w14:textId="77777777" w:rsidR="00877F22" w:rsidRPr="00653CB3" w:rsidRDefault="00877F22" w:rsidP="00A87135">
            <w:pPr>
              <w:rPr>
                <w:rFonts w:ascii="Arial" w:hAnsi="Arial" w:cs="Arial"/>
                <w:sz w:val="24"/>
                <w:szCs w:val="24"/>
              </w:rPr>
            </w:pPr>
            <w:r w:rsidRPr="00653CB3">
              <w:rPr>
                <w:rFonts w:ascii="Arial" w:hAnsi="Arial" w:cs="Arial"/>
                <w:sz w:val="24"/>
                <w:szCs w:val="24"/>
              </w:rPr>
              <w:t>What improvements have we made as a result of learning from complaints?</w:t>
            </w:r>
          </w:p>
          <w:p w14:paraId="1C8F6F55" w14:textId="77777777" w:rsidR="00877F22" w:rsidRPr="00653CB3" w:rsidRDefault="00877F22" w:rsidP="00A87135">
            <w:pPr>
              <w:rPr>
                <w:rFonts w:ascii="Arial" w:hAnsi="Arial" w:cs="Arial"/>
                <w:color w:val="2E74B5" w:themeColor="accent5" w:themeShade="BF"/>
                <w:sz w:val="24"/>
                <w:szCs w:val="24"/>
              </w:rPr>
            </w:pPr>
          </w:p>
          <w:p w14:paraId="1D750BED" w14:textId="77777777" w:rsidR="00653CB3" w:rsidRPr="00653CB3" w:rsidRDefault="005A032E" w:rsidP="00A87135">
            <w:pPr>
              <w:rPr>
                <w:rFonts w:ascii="Arial" w:hAnsi="Arial" w:cs="Arial"/>
                <w:b/>
                <w:color w:val="2E74B5" w:themeColor="accent5" w:themeShade="BF"/>
                <w:sz w:val="24"/>
                <w:szCs w:val="24"/>
              </w:rPr>
            </w:pPr>
            <w:r w:rsidRPr="00653CB3">
              <w:rPr>
                <w:rFonts w:ascii="Arial" w:hAnsi="Arial" w:cs="Arial"/>
                <w:b/>
                <w:color w:val="2E74B5" w:themeColor="accent5" w:themeShade="BF"/>
                <w:sz w:val="24"/>
                <w:szCs w:val="24"/>
              </w:rPr>
              <w:t>Be clear on the expectations of service delivery of Connexus</w:t>
            </w:r>
          </w:p>
          <w:p w14:paraId="22005493" w14:textId="025C4E2C" w:rsidR="0061591B" w:rsidRDefault="005A032E"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The delivery of service is inconsistent which is reflected in the feedback and complaints that we receive.  We will review our Customer Offer (service standards) and seek feedback from customers, but also from colleagues, to </w:t>
            </w:r>
            <w:r w:rsidR="0023064B" w:rsidRPr="00653CB3">
              <w:rPr>
                <w:rFonts w:ascii="Arial" w:hAnsi="Arial" w:cs="Arial"/>
                <w:color w:val="2E74B5" w:themeColor="accent5" w:themeShade="BF"/>
                <w:sz w:val="24"/>
                <w:szCs w:val="24"/>
              </w:rPr>
              <w:t xml:space="preserve">fully </w:t>
            </w:r>
            <w:r w:rsidRPr="00653CB3">
              <w:rPr>
                <w:rFonts w:ascii="Arial" w:hAnsi="Arial" w:cs="Arial"/>
                <w:color w:val="2E74B5" w:themeColor="accent5" w:themeShade="BF"/>
                <w:sz w:val="24"/>
                <w:szCs w:val="24"/>
              </w:rPr>
              <w:t xml:space="preserve">understand </w:t>
            </w:r>
            <w:r w:rsidR="0023064B" w:rsidRPr="00653CB3">
              <w:rPr>
                <w:rFonts w:ascii="Arial" w:hAnsi="Arial" w:cs="Arial"/>
                <w:color w:val="2E74B5" w:themeColor="accent5" w:themeShade="BF"/>
                <w:sz w:val="24"/>
                <w:szCs w:val="24"/>
              </w:rPr>
              <w:t>the barriers to consistently delivering a good service.</w:t>
            </w:r>
            <w:r w:rsidRPr="00653CB3">
              <w:rPr>
                <w:rFonts w:ascii="Arial" w:hAnsi="Arial" w:cs="Arial"/>
                <w:color w:val="2E74B5" w:themeColor="accent5" w:themeShade="BF"/>
                <w:sz w:val="24"/>
                <w:szCs w:val="24"/>
              </w:rPr>
              <w:t xml:space="preserve">  Once th</w:t>
            </w:r>
            <w:r w:rsidR="0023064B" w:rsidRPr="00653CB3">
              <w:rPr>
                <w:rFonts w:ascii="Arial" w:hAnsi="Arial" w:cs="Arial"/>
                <w:color w:val="2E74B5" w:themeColor="accent5" w:themeShade="BF"/>
                <w:sz w:val="24"/>
                <w:szCs w:val="24"/>
              </w:rPr>
              <w:t>e new Customer Offer has</w:t>
            </w:r>
            <w:r w:rsidRPr="00653CB3">
              <w:rPr>
                <w:rFonts w:ascii="Arial" w:hAnsi="Arial" w:cs="Arial"/>
                <w:color w:val="2E74B5" w:themeColor="accent5" w:themeShade="BF"/>
                <w:sz w:val="24"/>
                <w:szCs w:val="24"/>
              </w:rPr>
              <w:t xml:space="preserve"> been defined, we will ensure customers and colleagues are clear on what customers can expect and what is expected of colleagues.</w:t>
            </w:r>
          </w:p>
          <w:p w14:paraId="2A2F9061" w14:textId="0EFC9CF9" w:rsidR="002F1184" w:rsidRDefault="002F1184" w:rsidP="00A87135">
            <w:pPr>
              <w:rPr>
                <w:rFonts w:ascii="Arial" w:hAnsi="Arial" w:cs="Arial"/>
                <w:color w:val="2E74B5" w:themeColor="accent5" w:themeShade="BF"/>
                <w:sz w:val="24"/>
                <w:szCs w:val="24"/>
              </w:rPr>
            </w:pPr>
          </w:p>
          <w:p w14:paraId="0C1EC657" w14:textId="630E19D8" w:rsidR="002F1184" w:rsidRDefault="00A40571" w:rsidP="00A87135">
            <w:pPr>
              <w:rPr>
                <w:rFonts w:ascii="Arial" w:hAnsi="Arial" w:cs="Arial"/>
                <w:color w:val="2E74B5" w:themeColor="accent5" w:themeShade="BF"/>
                <w:sz w:val="24"/>
                <w:szCs w:val="24"/>
              </w:rPr>
            </w:pPr>
            <w:r>
              <w:rPr>
                <w:rFonts w:ascii="Arial" w:hAnsi="Arial" w:cs="Arial"/>
                <w:bCs/>
                <w:color w:val="2E74B5" w:themeColor="accent5" w:themeShade="BF"/>
                <w:sz w:val="24"/>
                <w:szCs w:val="24"/>
              </w:rPr>
              <w:t>Where we have received complaints about our support services, we found that we needed</w:t>
            </w:r>
            <w:r w:rsidR="002F1184" w:rsidRPr="002F1184">
              <w:rPr>
                <w:rFonts w:ascii="Arial" w:hAnsi="Arial" w:cs="Arial"/>
                <w:bCs/>
                <w:color w:val="2E74B5" w:themeColor="accent5" w:themeShade="BF"/>
                <w:sz w:val="24"/>
                <w:szCs w:val="24"/>
              </w:rPr>
              <w:t xml:space="preserve"> clarity around the different housing management tasks that are the responsibility of different teams</w:t>
            </w:r>
            <w:r w:rsidR="00900DB2">
              <w:rPr>
                <w:rFonts w:ascii="Arial" w:hAnsi="Arial" w:cs="Arial"/>
                <w:bCs/>
                <w:color w:val="2E74B5" w:themeColor="accent5" w:themeShade="BF"/>
                <w:sz w:val="24"/>
                <w:szCs w:val="24"/>
              </w:rPr>
              <w:t xml:space="preserve">. </w:t>
            </w:r>
            <w:r w:rsidR="00FD0C9B">
              <w:rPr>
                <w:rFonts w:ascii="Arial" w:hAnsi="Arial" w:cs="Arial"/>
                <w:bCs/>
                <w:color w:val="2E74B5" w:themeColor="accent5" w:themeShade="BF"/>
                <w:sz w:val="24"/>
                <w:szCs w:val="24"/>
              </w:rPr>
              <w:t xml:space="preserve">We are therefore revising our internal service level agreement which will provide clarity of roles </w:t>
            </w:r>
            <w:r w:rsidR="002F1184" w:rsidRPr="002F1184">
              <w:rPr>
                <w:rFonts w:ascii="Arial" w:hAnsi="Arial" w:cs="Arial"/>
                <w:bCs/>
                <w:color w:val="2E74B5" w:themeColor="accent5" w:themeShade="BF"/>
                <w:sz w:val="24"/>
                <w:szCs w:val="24"/>
              </w:rPr>
              <w:t>and reduce confusion, for</w:t>
            </w:r>
            <w:r w:rsidR="00FD0C9B">
              <w:rPr>
                <w:rFonts w:ascii="Arial" w:hAnsi="Arial" w:cs="Arial"/>
                <w:bCs/>
                <w:color w:val="2E74B5" w:themeColor="accent5" w:themeShade="BF"/>
                <w:sz w:val="24"/>
                <w:szCs w:val="24"/>
              </w:rPr>
              <w:t xml:space="preserve"> both </w:t>
            </w:r>
            <w:r w:rsidR="002F1184" w:rsidRPr="002F1184">
              <w:rPr>
                <w:rFonts w:ascii="Arial" w:hAnsi="Arial" w:cs="Arial"/>
                <w:bCs/>
                <w:color w:val="2E74B5" w:themeColor="accent5" w:themeShade="BF"/>
                <w:sz w:val="24"/>
                <w:szCs w:val="24"/>
              </w:rPr>
              <w:t>colleagues and customers</w:t>
            </w:r>
            <w:r w:rsidR="00FD0C9B">
              <w:rPr>
                <w:rFonts w:ascii="Arial" w:hAnsi="Arial" w:cs="Arial"/>
                <w:bCs/>
                <w:color w:val="2E74B5" w:themeColor="accent5" w:themeShade="BF"/>
                <w:sz w:val="24"/>
                <w:szCs w:val="24"/>
              </w:rPr>
              <w:t xml:space="preserve">, leading to improved </w:t>
            </w:r>
            <w:r w:rsidR="002F1184" w:rsidRPr="002F1184">
              <w:rPr>
                <w:rFonts w:ascii="Arial" w:hAnsi="Arial" w:cs="Arial"/>
                <w:bCs/>
                <w:color w:val="2E74B5" w:themeColor="accent5" w:themeShade="BF"/>
                <w:sz w:val="24"/>
                <w:szCs w:val="24"/>
              </w:rPr>
              <w:t>customer satisfaction.</w:t>
            </w:r>
          </w:p>
          <w:p w14:paraId="3CB20641" w14:textId="1DA3D832" w:rsidR="00653CB3" w:rsidRDefault="00653CB3" w:rsidP="00A87135">
            <w:pPr>
              <w:rPr>
                <w:rFonts w:ascii="Arial" w:hAnsi="Arial" w:cs="Arial"/>
                <w:color w:val="2E74B5" w:themeColor="accent5" w:themeShade="BF"/>
                <w:sz w:val="24"/>
                <w:szCs w:val="24"/>
              </w:rPr>
            </w:pPr>
          </w:p>
          <w:p w14:paraId="47A38F97" w14:textId="77777777" w:rsidR="00653CB3" w:rsidRDefault="005A032E" w:rsidP="00A87135">
            <w:pPr>
              <w:rPr>
                <w:rFonts w:ascii="Arial" w:hAnsi="Arial" w:cs="Arial"/>
                <w:color w:val="2E74B5" w:themeColor="accent5" w:themeShade="BF"/>
                <w:sz w:val="24"/>
                <w:szCs w:val="24"/>
              </w:rPr>
            </w:pPr>
            <w:r w:rsidRPr="00653CB3">
              <w:rPr>
                <w:rFonts w:ascii="Arial" w:hAnsi="Arial" w:cs="Arial"/>
                <w:b/>
                <w:color w:val="2E74B5" w:themeColor="accent5" w:themeShade="BF"/>
                <w:sz w:val="24"/>
                <w:szCs w:val="24"/>
              </w:rPr>
              <w:t>Do what we say we will</w:t>
            </w:r>
          </w:p>
          <w:p w14:paraId="05812CE8" w14:textId="52458C67" w:rsidR="0061591B" w:rsidRPr="00653CB3" w:rsidRDefault="005A032E"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A simple, but clear message from the feedback is that we need to do what we say we wil</w:t>
            </w:r>
            <w:r w:rsidR="002D0033">
              <w:rPr>
                <w:rFonts w:ascii="Arial" w:hAnsi="Arial" w:cs="Arial"/>
                <w:color w:val="2E74B5" w:themeColor="accent5" w:themeShade="BF"/>
                <w:sz w:val="24"/>
                <w:szCs w:val="24"/>
              </w:rPr>
              <w:t>l, such as</w:t>
            </w:r>
            <w:r w:rsidRPr="00653CB3">
              <w:rPr>
                <w:rFonts w:ascii="Arial" w:hAnsi="Arial" w:cs="Arial"/>
                <w:color w:val="2E74B5" w:themeColor="accent5" w:themeShade="BF"/>
                <w:sz w:val="24"/>
                <w:szCs w:val="24"/>
              </w:rPr>
              <w:t xml:space="preserve"> calling our customers back.  To address this, </w:t>
            </w:r>
            <w:r w:rsidR="003C6A0D">
              <w:rPr>
                <w:rFonts w:ascii="Arial" w:hAnsi="Arial" w:cs="Arial"/>
                <w:color w:val="2E74B5" w:themeColor="accent5" w:themeShade="BF"/>
                <w:sz w:val="24"/>
                <w:szCs w:val="24"/>
              </w:rPr>
              <w:t xml:space="preserve">our </w:t>
            </w:r>
            <w:r w:rsidRPr="00653CB3">
              <w:rPr>
                <w:rFonts w:ascii="Arial" w:hAnsi="Arial" w:cs="Arial"/>
                <w:color w:val="2E74B5" w:themeColor="accent5" w:themeShade="BF"/>
                <w:sz w:val="24"/>
                <w:szCs w:val="24"/>
              </w:rPr>
              <w:t xml:space="preserve">Senior Management Team has agreed to use one system to record customer call back requests and the subsequent interaction, so that there is more transparency between teams and it is possible to track that calls are returned. This </w:t>
            </w:r>
            <w:r w:rsidR="00AC04FF">
              <w:rPr>
                <w:rFonts w:ascii="Arial" w:hAnsi="Arial" w:cs="Arial"/>
                <w:color w:val="2E74B5" w:themeColor="accent5" w:themeShade="BF"/>
                <w:sz w:val="24"/>
                <w:szCs w:val="24"/>
              </w:rPr>
              <w:t>was</w:t>
            </w:r>
            <w:r w:rsidRPr="00653CB3">
              <w:rPr>
                <w:rFonts w:ascii="Arial" w:hAnsi="Arial" w:cs="Arial"/>
                <w:color w:val="2E74B5" w:themeColor="accent5" w:themeShade="BF"/>
                <w:sz w:val="24"/>
                <w:szCs w:val="24"/>
              </w:rPr>
              <w:t xml:space="preserve"> implemented from </w:t>
            </w:r>
            <w:r w:rsidR="003D2C33">
              <w:rPr>
                <w:rFonts w:ascii="Arial" w:hAnsi="Arial" w:cs="Arial"/>
                <w:color w:val="2E74B5" w:themeColor="accent5" w:themeShade="BF"/>
                <w:sz w:val="24"/>
                <w:szCs w:val="24"/>
              </w:rPr>
              <w:t>Dec</w:t>
            </w:r>
            <w:r w:rsidRPr="00653CB3">
              <w:rPr>
                <w:rFonts w:ascii="Arial" w:hAnsi="Arial" w:cs="Arial"/>
                <w:color w:val="2E74B5" w:themeColor="accent5" w:themeShade="BF"/>
                <w:sz w:val="24"/>
                <w:szCs w:val="24"/>
              </w:rPr>
              <w:t>-21</w:t>
            </w:r>
          </w:p>
          <w:p w14:paraId="05EF1632" w14:textId="23B88760" w:rsidR="005A032E" w:rsidRPr="00653CB3" w:rsidRDefault="005A032E" w:rsidP="00A87135">
            <w:pPr>
              <w:rPr>
                <w:rFonts w:ascii="Arial" w:hAnsi="Arial" w:cs="Arial"/>
                <w:color w:val="2E74B5" w:themeColor="accent5" w:themeShade="BF"/>
                <w:sz w:val="24"/>
                <w:szCs w:val="24"/>
              </w:rPr>
            </w:pPr>
          </w:p>
          <w:p w14:paraId="62439C48" w14:textId="77777777" w:rsidR="005A032E" w:rsidRPr="00653CB3" w:rsidRDefault="005A032E" w:rsidP="005A032E">
            <w:pPr>
              <w:rPr>
                <w:rFonts w:ascii="Arial" w:hAnsi="Arial" w:cs="Arial"/>
                <w:b/>
                <w:color w:val="2E74B5" w:themeColor="accent5" w:themeShade="BF"/>
                <w:sz w:val="24"/>
                <w:szCs w:val="24"/>
              </w:rPr>
            </w:pPr>
            <w:r w:rsidRPr="00653CB3">
              <w:rPr>
                <w:rFonts w:ascii="Arial" w:hAnsi="Arial" w:cs="Arial"/>
                <w:b/>
                <w:color w:val="2E74B5" w:themeColor="accent5" w:themeShade="BF"/>
                <w:sz w:val="24"/>
                <w:szCs w:val="24"/>
              </w:rPr>
              <w:t xml:space="preserve">Keeping customers informed </w:t>
            </w:r>
          </w:p>
          <w:p w14:paraId="56CF5610" w14:textId="4B5C2CD7" w:rsidR="005A032E" w:rsidRDefault="005A032E" w:rsidP="005A032E">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Training was delivered to colleagues to help improve their confidence in responding to enquiries and complaints which in turn </w:t>
            </w:r>
            <w:r w:rsidR="0023064B" w:rsidRPr="00653CB3">
              <w:rPr>
                <w:rFonts w:ascii="Arial" w:hAnsi="Arial" w:cs="Arial"/>
                <w:color w:val="2E74B5" w:themeColor="accent5" w:themeShade="BF"/>
                <w:sz w:val="24"/>
                <w:szCs w:val="24"/>
              </w:rPr>
              <w:t>will help</w:t>
            </w:r>
            <w:r w:rsidRPr="00653CB3">
              <w:rPr>
                <w:rFonts w:ascii="Arial" w:hAnsi="Arial" w:cs="Arial"/>
                <w:color w:val="2E74B5" w:themeColor="accent5" w:themeShade="BF"/>
                <w:sz w:val="24"/>
                <w:szCs w:val="24"/>
              </w:rPr>
              <w:t xml:space="preserve"> address the </w:t>
            </w:r>
            <w:r w:rsidR="0023064B" w:rsidRPr="00653CB3">
              <w:rPr>
                <w:rFonts w:ascii="Arial" w:hAnsi="Arial" w:cs="Arial"/>
                <w:color w:val="2E74B5" w:themeColor="accent5" w:themeShade="BF"/>
                <w:sz w:val="24"/>
                <w:szCs w:val="24"/>
              </w:rPr>
              <w:t>issue that customers were not receiving information or being kept informed.</w:t>
            </w:r>
          </w:p>
          <w:p w14:paraId="2A310182" w14:textId="3513A40E" w:rsidR="00AA73BE" w:rsidRDefault="00AA73BE" w:rsidP="005A032E">
            <w:pPr>
              <w:rPr>
                <w:rFonts w:ascii="Arial" w:hAnsi="Arial" w:cs="Arial"/>
                <w:color w:val="2E74B5" w:themeColor="accent5" w:themeShade="BF"/>
                <w:sz w:val="24"/>
                <w:szCs w:val="24"/>
              </w:rPr>
            </w:pPr>
          </w:p>
          <w:p w14:paraId="4D898008" w14:textId="756814D6" w:rsidR="00AA73BE" w:rsidRPr="00653CB3" w:rsidRDefault="00006322" w:rsidP="005A032E">
            <w:pPr>
              <w:rPr>
                <w:rFonts w:ascii="Arial" w:hAnsi="Arial" w:cs="Arial"/>
                <w:color w:val="2E74B5" w:themeColor="accent5" w:themeShade="BF"/>
                <w:sz w:val="24"/>
                <w:szCs w:val="24"/>
              </w:rPr>
            </w:pPr>
            <w:r>
              <w:rPr>
                <w:rFonts w:ascii="Arial" w:hAnsi="Arial" w:cs="Arial"/>
                <w:bCs/>
                <w:color w:val="2E74B5" w:themeColor="accent5" w:themeShade="BF"/>
                <w:sz w:val="24"/>
                <w:szCs w:val="24"/>
                <w:lang w:val="en-US"/>
              </w:rPr>
              <w:t xml:space="preserve">We have identified that customers are not always told when </w:t>
            </w:r>
            <w:r w:rsidR="00636C52">
              <w:rPr>
                <w:rFonts w:ascii="Arial" w:hAnsi="Arial" w:cs="Arial"/>
                <w:bCs/>
                <w:color w:val="2E74B5" w:themeColor="accent5" w:themeShade="BF"/>
                <w:sz w:val="24"/>
                <w:szCs w:val="24"/>
                <w:lang w:val="en-US"/>
              </w:rPr>
              <w:t xml:space="preserve">follow up work </w:t>
            </w:r>
            <w:r w:rsidR="00E524B4">
              <w:rPr>
                <w:rFonts w:ascii="Arial" w:hAnsi="Arial" w:cs="Arial"/>
                <w:bCs/>
                <w:color w:val="2E74B5" w:themeColor="accent5" w:themeShade="BF"/>
                <w:sz w:val="24"/>
                <w:szCs w:val="24"/>
                <w:lang w:val="en-US"/>
              </w:rPr>
              <w:t xml:space="preserve">for a repair </w:t>
            </w:r>
            <w:r w:rsidR="00636C52">
              <w:rPr>
                <w:rFonts w:ascii="Arial" w:hAnsi="Arial" w:cs="Arial"/>
                <w:bCs/>
                <w:color w:val="2E74B5" w:themeColor="accent5" w:themeShade="BF"/>
                <w:sz w:val="24"/>
                <w:szCs w:val="24"/>
                <w:lang w:val="en-US"/>
              </w:rPr>
              <w:t xml:space="preserve">will take place. We have agreed </w:t>
            </w:r>
            <w:r w:rsidR="00AA73BE" w:rsidRPr="00AA73BE">
              <w:rPr>
                <w:rFonts w:ascii="Arial" w:hAnsi="Arial" w:cs="Arial"/>
                <w:bCs/>
                <w:color w:val="2E74B5" w:themeColor="accent5" w:themeShade="BF"/>
                <w:sz w:val="24"/>
                <w:szCs w:val="24"/>
                <w:lang w:val="en-US"/>
              </w:rPr>
              <w:t xml:space="preserve">between the repairs operative and the </w:t>
            </w:r>
            <w:r w:rsidR="00636C52">
              <w:rPr>
                <w:rFonts w:ascii="Arial" w:hAnsi="Arial" w:cs="Arial"/>
                <w:bCs/>
                <w:color w:val="2E74B5" w:themeColor="accent5" w:themeShade="BF"/>
                <w:sz w:val="24"/>
                <w:szCs w:val="24"/>
                <w:lang w:val="en-US"/>
              </w:rPr>
              <w:t xml:space="preserve">teams who book in the </w:t>
            </w:r>
            <w:r w:rsidR="00E524B4">
              <w:rPr>
                <w:rFonts w:ascii="Arial" w:hAnsi="Arial" w:cs="Arial"/>
                <w:bCs/>
                <w:color w:val="2E74B5" w:themeColor="accent5" w:themeShade="BF"/>
                <w:sz w:val="24"/>
                <w:szCs w:val="24"/>
                <w:lang w:val="en-US"/>
              </w:rPr>
              <w:t>follow-on</w:t>
            </w:r>
            <w:r w:rsidR="00636C52">
              <w:rPr>
                <w:rFonts w:ascii="Arial" w:hAnsi="Arial" w:cs="Arial"/>
                <w:bCs/>
                <w:color w:val="2E74B5" w:themeColor="accent5" w:themeShade="BF"/>
                <w:sz w:val="24"/>
                <w:szCs w:val="24"/>
                <w:lang w:val="en-US"/>
              </w:rPr>
              <w:t xml:space="preserve"> work that t</w:t>
            </w:r>
            <w:r w:rsidR="00AA73BE" w:rsidRPr="00AA73BE">
              <w:rPr>
                <w:rFonts w:ascii="Arial" w:hAnsi="Arial" w:cs="Arial"/>
                <w:bCs/>
                <w:color w:val="2E74B5" w:themeColor="accent5" w:themeShade="BF"/>
                <w:sz w:val="24"/>
                <w:szCs w:val="24"/>
                <w:lang w:val="en-US"/>
              </w:rPr>
              <w:t xml:space="preserve">he customer will now receive a call within 10 working days </w:t>
            </w:r>
            <w:r w:rsidR="00636C52">
              <w:rPr>
                <w:rFonts w:ascii="Arial" w:hAnsi="Arial" w:cs="Arial"/>
                <w:bCs/>
                <w:color w:val="2E74B5" w:themeColor="accent5" w:themeShade="BF"/>
                <w:sz w:val="24"/>
                <w:szCs w:val="24"/>
                <w:lang w:val="en-US"/>
              </w:rPr>
              <w:t xml:space="preserve">of the initial repair </w:t>
            </w:r>
            <w:r w:rsidR="00AA73BE" w:rsidRPr="00AA73BE">
              <w:rPr>
                <w:rFonts w:ascii="Arial" w:hAnsi="Arial" w:cs="Arial"/>
                <w:bCs/>
                <w:color w:val="2E74B5" w:themeColor="accent5" w:themeShade="BF"/>
                <w:sz w:val="24"/>
                <w:szCs w:val="24"/>
                <w:lang w:val="en-US"/>
              </w:rPr>
              <w:t>to update them on any ongoing repairs</w:t>
            </w:r>
            <w:r w:rsidR="001A33FC">
              <w:rPr>
                <w:rFonts w:ascii="Arial" w:hAnsi="Arial" w:cs="Arial"/>
                <w:bCs/>
                <w:color w:val="2E74B5" w:themeColor="accent5" w:themeShade="BF"/>
                <w:sz w:val="24"/>
                <w:szCs w:val="24"/>
                <w:lang w:val="en-US"/>
              </w:rPr>
              <w:t>.</w:t>
            </w:r>
          </w:p>
          <w:p w14:paraId="792E2E03" w14:textId="0F337C37" w:rsidR="005A032E" w:rsidRPr="00653CB3" w:rsidRDefault="005A032E" w:rsidP="00A87135">
            <w:pPr>
              <w:rPr>
                <w:rFonts w:ascii="Arial" w:hAnsi="Arial" w:cs="Arial"/>
                <w:color w:val="2E74B5" w:themeColor="accent5" w:themeShade="BF"/>
                <w:sz w:val="24"/>
                <w:szCs w:val="24"/>
              </w:rPr>
            </w:pPr>
          </w:p>
          <w:p w14:paraId="0C5EA387" w14:textId="77777777" w:rsidR="0023064B" w:rsidRPr="00653CB3" w:rsidRDefault="0023064B" w:rsidP="00A87135">
            <w:pPr>
              <w:rPr>
                <w:rFonts w:ascii="Arial" w:hAnsi="Arial" w:cs="Arial"/>
                <w:b/>
                <w:color w:val="2E74B5" w:themeColor="accent5" w:themeShade="BF"/>
                <w:sz w:val="24"/>
                <w:szCs w:val="24"/>
              </w:rPr>
            </w:pPr>
            <w:r w:rsidRPr="00653CB3">
              <w:rPr>
                <w:rFonts w:ascii="Arial" w:hAnsi="Arial" w:cs="Arial"/>
                <w:b/>
                <w:color w:val="2E74B5" w:themeColor="accent5" w:themeShade="BF"/>
                <w:sz w:val="24"/>
                <w:szCs w:val="24"/>
              </w:rPr>
              <w:t xml:space="preserve">Proactive instead of reactive </w:t>
            </w:r>
          </w:p>
          <w:p w14:paraId="6AB54A7A" w14:textId="1799CD76" w:rsidR="002A14A9" w:rsidRDefault="0023064B"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Complaints and feedback show that we are often reactive rather than proactive. The customer feedback forum considered opportunities to </w:t>
            </w:r>
            <w:r w:rsidR="00822E00">
              <w:rPr>
                <w:rFonts w:ascii="Arial" w:hAnsi="Arial" w:cs="Arial"/>
                <w:color w:val="2E74B5" w:themeColor="accent5" w:themeShade="BF"/>
                <w:sz w:val="24"/>
                <w:szCs w:val="24"/>
              </w:rPr>
              <w:t>change this</w:t>
            </w:r>
            <w:r w:rsidRPr="00653CB3">
              <w:rPr>
                <w:rFonts w:ascii="Arial" w:hAnsi="Arial" w:cs="Arial"/>
                <w:color w:val="2E74B5" w:themeColor="accent5" w:themeShade="BF"/>
                <w:sz w:val="24"/>
                <w:szCs w:val="24"/>
              </w:rPr>
              <w:t>.  The group discussed simple things such as advising customers of work which will be undertaken that will impact them, or if we become aware of an issue that could affect them, then make contact and advise. This will take time to implement</w:t>
            </w:r>
            <w:r w:rsidR="00653CB3" w:rsidRPr="00653CB3">
              <w:rPr>
                <w:rFonts w:ascii="Arial" w:hAnsi="Arial" w:cs="Arial"/>
                <w:color w:val="2E74B5" w:themeColor="accent5" w:themeShade="BF"/>
                <w:sz w:val="24"/>
                <w:szCs w:val="24"/>
              </w:rPr>
              <w:t>.</w:t>
            </w:r>
            <w:r w:rsidRPr="00653CB3">
              <w:rPr>
                <w:rFonts w:ascii="Arial" w:hAnsi="Arial" w:cs="Arial"/>
                <w:color w:val="2E74B5" w:themeColor="accent5" w:themeShade="BF"/>
                <w:sz w:val="24"/>
                <w:szCs w:val="24"/>
              </w:rPr>
              <w:t xml:space="preserve"> </w:t>
            </w:r>
            <w:r w:rsidR="00653CB3" w:rsidRPr="00653CB3">
              <w:rPr>
                <w:rFonts w:ascii="Arial" w:hAnsi="Arial" w:cs="Arial"/>
                <w:color w:val="2E74B5" w:themeColor="accent5" w:themeShade="BF"/>
                <w:sz w:val="24"/>
                <w:szCs w:val="24"/>
              </w:rPr>
              <w:t xml:space="preserve">However, there are opportunities to do simple proactive work immediately, and where these are seen, the Head of Communities and the Customer Services Manager </w:t>
            </w:r>
            <w:r w:rsidR="00F50052" w:rsidRPr="00653CB3">
              <w:rPr>
                <w:rFonts w:ascii="Arial" w:hAnsi="Arial" w:cs="Arial"/>
                <w:color w:val="2E74B5" w:themeColor="accent5" w:themeShade="BF"/>
                <w:sz w:val="24"/>
                <w:szCs w:val="24"/>
              </w:rPr>
              <w:t>are</w:t>
            </w:r>
            <w:r w:rsidR="00653CB3" w:rsidRPr="00653CB3">
              <w:rPr>
                <w:rFonts w:ascii="Arial" w:hAnsi="Arial" w:cs="Arial"/>
                <w:color w:val="2E74B5" w:themeColor="accent5" w:themeShade="BF"/>
                <w:sz w:val="24"/>
                <w:szCs w:val="24"/>
              </w:rPr>
              <w:t xml:space="preserve"> highlighting to the relevant area of the business.</w:t>
            </w:r>
          </w:p>
          <w:p w14:paraId="026BD8B9" w14:textId="7E65F52A" w:rsidR="00FA0389" w:rsidRDefault="00FA0389" w:rsidP="00A87135">
            <w:pPr>
              <w:rPr>
                <w:rFonts w:ascii="Arial" w:hAnsi="Arial" w:cs="Arial"/>
                <w:color w:val="2E74B5" w:themeColor="accent5" w:themeShade="BF"/>
                <w:sz w:val="24"/>
                <w:szCs w:val="24"/>
              </w:rPr>
            </w:pPr>
          </w:p>
          <w:p w14:paraId="287B42CC" w14:textId="27FCE22C" w:rsidR="00FA0389" w:rsidRDefault="00FA0389" w:rsidP="00A87135">
            <w:pPr>
              <w:rPr>
                <w:rFonts w:ascii="Arial" w:hAnsi="Arial" w:cs="Arial"/>
                <w:color w:val="2E74B5" w:themeColor="accent5" w:themeShade="BF"/>
                <w:sz w:val="24"/>
                <w:szCs w:val="24"/>
              </w:rPr>
            </w:pPr>
            <w:r w:rsidRPr="00FA0389">
              <w:rPr>
                <w:rFonts w:ascii="Arial" w:hAnsi="Arial" w:cs="Arial"/>
                <w:bCs/>
                <w:color w:val="2E74B5" w:themeColor="accent5" w:themeShade="BF"/>
                <w:sz w:val="24"/>
                <w:szCs w:val="24"/>
                <w:lang w:val="en-US"/>
              </w:rPr>
              <w:t xml:space="preserve">The themes of complaints for repairs correlate directly to the themes in the customer satisfaction surveys. We </w:t>
            </w:r>
            <w:r w:rsidR="00393CD3">
              <w:rPr>
                <w:rFonts w:ascii="Arial" w:hAnsi="Arial" w:cs="Arial"/>
                <w:bCs/>
                <w:color w:val="2E74B5" w:themeColor="accent5" w:themeShade="BF"/>
                <w:sz w:val="24"/>
                <w:szCs w:val="24"/>
                <w:lang w:val="en-US"/>
              </w:rPr>
              <w:t>are therefore taking</w:t>
            </w:r>
            <w:r w:rsidRPr="00FA0389">
              <w:rPr>
                <w:rFonts w:ascii="Arial" w:hAnsi="Arial" w:cs="Arial"/>
                <w:bCs/>
                <w:color w:val="2E74B5" w:themeColor="accent5" w:themeShade="BF"/>
                <w:sz w:val="24"/>
                <w:szCs w:val="24"/>
                <w:lang w:val="en-US"/>
              </w:rPr>
              <w:t xml:space="preserve"> a pro-active approach and </w:t>
            </w:r>
            <w:r w:rsidR="00C77D80">
              <w:rPr>
                <w:rFonts w:ascii="Arial" w:hAnsi="Arial" w:cs="Arial"/>
                <w:bCs/>
                <w:color w:val="2E74B5" w:themeColor="accent5" w:themeShade="BF"/>
                <w:sz w:val="24"/>
                <w:szCs w:val="24"/>
                <w:lang w:val="en-US"/>
              </w:rPr>
              <w:t xml:space="preserve">where a customer raises an issue in a survey, the </w:t>
            </w:r>
            <w:r w:rsidR="001A33FC">
              <w:rPr>
                <w:rFonts w:ascii="Arial" w:hAnsi="Arial" w:cs="Arial"/>
                <w:bCs/>
                <w:color w:val="2E74B5" w:themeColor="accent5" w:themeShade="BF"/>
                <w:sz w:val="24"/>
                <w:szCs w:val="24"/>
                <w:lang w:val="en-US"/>
              </w:rPr>
              <w:t>respectice</w:t>
            </w:r>
            <w:r w:rsidR="00C77D80">
              <w:rPr>
                <w:rFonts w:ascii="Arial" w:hAnsi="Arial" w:cs="Arial"/>
                <w:bCs/>
                <w:color w:val="2E74B5" w:themeColor="accent5" w:themeShade="BF"/>
                <w:sz w:val="24"/>
                <w:szCs w:val="24"/>
                <w:lang w:val="en-US"/>
              </w:rPr>
              <w:t xml:space="preserve"> team are notified so that they can act to </w:t>
            </w:r>
            <w:r w:rsidRPr="00FA0389">
              <w:rPr>
                <w:rFonts w:ascii="Arial" w:hAnsi="Arial" w:cs="Arial"/>
                <w:bCs/>
                <w:color w:val="2E74B5" w:themeColor="accent5" w:themeShade="BF"/>
                <w:sz w:val="24"/>
                <w:szCs w:val="24"/>
                <w:lang w:val="en-US"/>
              </w:rPr>
              <w:t>address</w:t>
            </w:r>
            <w:r w:rsidR="00C77D80">
              <w:rPr>
                <w:rFonts w:ascii="Arial" w:hAnsi="Arial" w:cs="Arial"/>
                <w:bCs/>
                <w:color w:val="2E74B5" w:themeColor="accent5" w:themeShade="BF"/>
                <w:sz w:val="24"/>
                <w:szCs w:val="24"/>
                <w:lang w:val="en-US"/>
              </w:rPr>
              <w:t xml:space="preserve"> the </w:t>
            </w:r>
            <w:r w:rsidRPr="00FA0389">
              <w:rPr>
                <w:rFonts w:ascii="Arial" w:hAnsi="Arial" w:cs="Arial"/>
                <w:bCs/>
                <w:color w:val="2E74B5" w:themeColor="accent5" w:themeShade="BF"/>
                <w:sz w:val="24"/>
                <w:szCs w:val="24"/>
                <w:lang w:val="en-US"/>
              </w:rPr>
              <w:t>issues raised</w:t>
            </w:r>
            <w:r w:rsidR="001A33FC">
              <w:rPr>
                <w:rFonts w:ascii="Arial" w:hAnsi="Arial" w:cs="Arial"/>
                <w:bCs/>
                <w:color w:val="2E74B5" w:themeColor="accent5" w:themeShade="BF"/>
                <w:sz w:val="24"/>
                <w:szCs w:val="24"/>
                <w:lang w:val="en-US"/>
              </w:rPr>
              <w:t>.</w:t>
            </w:r>
          </w:p>
          <w:p w14:paraId="1108119E" w14:textId="7D98A1E0" w:rsidR="00F50052" w:rsidRDefault="00F50052" w:rsidP="00A87135">
            <w:pPr>
              <w:rPr>
                <w:rFonts w:ascii="Arial" w:hAnsi="Arial" w:cs="Arial"/>
                <w:color w:val="2E74B5" w:themeColor="accent5" w:themeShade="BF"/>
                <w:sz w:val="24"/>
                <w:szCs w:val="24"/>
              </w:rPr>
            </w:pPr>
          </w:p>
          <w:p w14:paraId="2201ADB2" w14:textId="77777777" w:rsidR="00043F83" w:rsidRPr="00043F83" w:rsidRDefault="00043F83" w:rsidP="00A87135">
            <w:pPr>
              <w:rPr>
                <w:rFonts w:ascii="Arial" w:hAnsi="Arial" w:cs="Arial"/>
                <w:b/>
                <w:color w:val="2E74B5" w:themeColor="accent5" w:themeShade="BF"/>
                <w:sz w:val="24"/>
                <w:szCs w:val="24"/>
                <w:lang w:val="en-US"/>
              </w:rPr>
            </w:pPr>
            <w:r w:rsidRPr="00043F83">
              <w:rPr>
                <w:rFonts w:ascii="Arial" w:hAnsi="Arial" w:cs="Arial"/>
                <w:b/>
                <w:color w:val="2E74B5" w:themeColor="accent5" w:themeShade="BF"/>
                <w:sz w:val="24"/>
                <w:szCs w:val="24"/>
                <w:lang w:val="en-US"/>
              </w:rPr>
              <w:t>Being clear about what we can and cannot do</w:t>
            </w:r>
          </w:p>
          <w:p w14:paraId="63871984" w14:textId="4D2E94E9" w:rsidR="00F50052" w:rsidRDefault="00506E36" w:rsidP="00A87135">
            <w:pPr>
              <w:rPr>
                <w:rFonts w:ascii="Arial" w:hAnsi="Arial" w:cs="Arial"/>
                <w:bCs/>
                <w:color w:val="2E74B5" w:themeColor="accent5" w:themeShade="BF"/>
                <w:sz w:val="24"/>
                <w:szCs w:val="24"/>
                <w:lang w:val="en-US"/>
              </w:rPr>
            </w:pPr>
            <w:r>
              <w:rPr>
                <w:rFonts w:ascii="Arial" w:hAnsi="Arial" w:cs="Arial"/>
                <w:bCs/>
                <w:color w:val="2E74B5" w:themeColor="accent5" w:themeShade="BF"/>
                <w:sz w:val="24"/>
                <w:szCs w:val="24"/>
                <w:lang w:val="en-US"/>
              </w:rPr>
              <w:t>Complaint feedback showed that we need to be clearer about what Connexus can and cannot do</w:t>
            </w:r>
            <w:r w:rsidR="005F6799">
              <w:rPr>
                <w:rFonts w:ascii="Arial" w:hAnsi="Arial" w:cs="Arial"/>
                <w:bCs/>
                <w:color w:val="2E74B5" w:themeColor="accent5" w:themeShade="BF"/>
                <w:sz w:val="24"/>
                <w:szCs w:val="24"/>
                <w:lang w:val="en-US"/>
              </w:rPr>
              <w:t xml:space="preserve"> </w:t>
            </w:r>
            <w:r w:rsidR="00123122">
              <w:rPr>
                <w:rFonts w:ascii="Arial" w:hAnsi="Arial" w:cs="Arial"/>
                <w:bCs/>
                <w:color w:val="2E74B5" w:themeColor="accent5" w:themeShade="BF"/>
                <w:sz w:val="24"/>
                <w:szCs w:val="24"/>
                <w:lang w:val="en-US"/>
              </w:rPr>
              <w:t xml:space="preserve">about anti-social behaviour (ASB) </w:t>
            </w:r>
            <w:r w:rsidR="001A7737">
              <w:rPr>
                <w:rFonts w:ascii="Arial" w:hAnsi="Arial" w:cs="Arial"/>
                <w:bCs/>
                <w:color w:val="2E74B5" w:themeColor="accent5" w:themeShade="BF"/>
                <w:sz w:val="24"/>
                <w:szCs w:val="24"/>
                <w:lang w:val="en-US"/>
              </w:rPr>
              <w:t xml:space="preserve">We found that the </w:t>
            </w:r>
            <w:r w:rsidR="00D3481F" w:rsidRPr="00D3481F">
              <w:rPr>
                <w:rFonts w:ascii="Arial" w:hAnsi="Arial" w:cs="Arial"/>
                <w:bCs/>
                <w:color w:val="2E74B5" w:themeColor="accent5" w:themeShade="BF"/>
                <w:sz w:val="24"/>
                <w:szCs w:val="24"/>
                <w:lang w:val="en-US"/>
              </w:rPr>
              <w:t>expectations of the person reporting ASB</w:t>
            </w:r>
            <w:r w:rsidR="001A7737">
              <w:rPr>
                <w:rFonts w:ascii="Arial" w:hAnsi="Arial" w:cs="Arial"/>
                <w:bCs/>
                <w:color w:val="2E74B5" w:themeColor="accent5" w:themeShade="BF"/>
                <w:sz w:val="24"/>
                <w:szCs w:val="24"/>
                <w:lang w:val="en-US"/>
              </w:rPr>
              <w:t xml:space="preserve"> were different from what was possible, leaving them feeling like </w:t>
            </w:r>
            <w:r w:rsidR="00D3481F" w:rsidRPr="00D3481F">
              <w:rPr>
                <w:rFonts w:ascii="Arial" w:hAnsi="Arial" w:cs="Arial"/>
                <w:bCs/>
                <w:color w:val="2E74B5" w:themeColor="accent5" w:themeShade="BF"/>
                <w:sz w:val="24"/>
                <w:szCs w:val="24"/>
                <w:lang w:val="en-US"/>
              </w:rPr>
              <w:t>we have not acted as we should have (i.e. evicted the perpetrator).  We have therefore worked with the communications team to provide information and articles on ASB, focusing on what we can/cannot do and to encourage reporting, both to Connexus but also other agencies such as the police, environmental health teams and local authorities.</w:t>
            </w:r>
          </w:p>
          <w:p w14:paraId="0F1397FF" w14:textId="7DBAD3F2" w:rsidR="001A7737" w:rsidRDefault="001A7737" w:rsidP="00A87135">
            <w:pPr>
              <w:rPr>
                <w:rFonts w:ascii="Arial" w:hAnsi="Arial" w:cs="Arial"/>
                <w:bCs/>
                <w:color w:val="2E74B5" w:themeColor="accent5" w:themeShade="BF"/>
                <w:sz w:val="24"/>
                <w:szCs w:val="24"/>
                <w:lang w:val="en-US"/>
              </w:rPr>
            </w:pPr>
          </w:p>
          <w:p w14:paraId="0361E19B" w14:textId="461B7E6C" w:rsidR="001A7737" w:rsidRDefault="00DE2064" w:rsidP="00A87135">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Call wait times</w:t>
            </w:r>
          </w:p>
          <w:p w14:paraId="14EACD24" w14:textId="227524E7" w:rsidR="00DE2064" w:rsidRPr="00DE2064" w:rsidRDefault="00DE2064" w:rsidP="00DE2064">
            <w:pPr>
              <w:rPr>
                <w:rFonts w:ascii="Arial" w:hAnsi="Arial" w:cs="Arial"/>
                <w:color w:val="2E74B5" w:themeColor="accent5" w:themeShade="BF"/>
                <w:sz w:val="24"/>
                <w:szCs w:val="24"/>
              </w:rPr>
            </w:pPr>
            <w:r w:rsidRPr="00DE2064">
              <w:rPr>
                <w:rFonts w:ascii="Arial" w:hAnsi="Arial" w:cs="Arial"/>
                <w:color w:val="2E74B5" w:themeColor="accent5" w:themeShade="BF"/>
                <w:sz w:val="24"/>
                <w:szCs w:val="24"/>
              </w:rPr>
              <w:t xml:space="preserve">Due to feedback around call wait times and dissatisfaction to a colleague response, </w:t>
            </w:r>
            <w:r w:rsidR="008574DF">
              <w:rPr>
                <w:rFonts w:ascii="Arial" w:hAnsi="Arial" w:cs="Arial"/>
                <w:color w:val="2E74B5" w:themeColor="accent5" w:themeShade="BF"/>
                <w:sz w:val="24"/>
                <w:szCs w:val="24"/>
              </w:rPr>
              <w:t>we have</w:t>
            </w:r>
          </w:p>
          <w:p w14:paraId="0ECC8AF7" w14:textId="6DAC4E7D" w:rsidR="00DE2064" w:rsidRPr="00DE2064" w:rsidRDefault="008574DF" w:rsidP="00DE2064">
            <w:pPr>
              <w:numPr>
                <w:ilvl w:val="0"/>
                <w:numId w:val="33"/>
              </w:numPr>
              <w:rPr>
                <w:rFonts w:ascii="Arial" w:hAnsi="Arial" w:cs="Arial"/>
                <w:color w:val="2E74B5" w:themeColor="accent5" w:themeShade="BF"/>
                <w:sz w:val="24"/>
                <w:szCs w:val="24"/>
                <w:lang w:val="en-US"/>
              </w:rPr>
            </w:pPr>
            <w:r>
              <w:rPr>
                <w:rFonts w:ascii="Arial" w:hAnsi="Arial" w:cs="Arial"/>
                <w:color w:val="2E74B5" w:themeColor="accent5" w:themeShade="BF"/>
                <w:sz w:val="24"/>
                <w:szCs w:val="24"/>
                <w:lang w:val="en-US"/>
              </w:rPr>
              <w:t xml:space="preserve">Reduced the </w:t>
            </w:r>
            <w:r w:rsidR="00DE2064" w:rsidRPr="00DE2064">
              <w:rPr>
                <w:rFonts w:ascii="Arial" w:hAnsi="Arial" w:cs="Arial"/>
                <w:color w:val="2E74B5" w:themeColor="accent5" w:themeShade="BF"/>
                <w:sz w:val="24"/>
                <w:szCs w:val="24"/>
                <w:lang w:val="en-US"/>
              </w:rPr>
              <w:t xml:space="preserve">time </w:t>
            </w:r>
            <w:r w:rsidR="005E10FF">
              <w:rPr>
                <w:rFonts w:ascii="Arial" w:hAnsi="Arial" w:cs="Arial"/>
                <w:color w:val="2E74B5" w:themeColor="accent5" w:themeShade="BF"/>
                <w:sz w:val="24"/>
                <w:szCs w:val="24"/>
                <w:lang w:val="en-US"/>
              </w:rPr>
              <w:t>the customer service team have between calls</w:t>
            </w:r>
            <w:r w:rsidR="00371E54">
              <w:rPr>
                <w:rFonts w:ascii="Arial" w:hAnsi="Arial" w:cs="Arial"/>
                <w:color w:val="2E74B5" w:themeColor="accent5" w:themeShade="BF"/>
                <w:sz w:val="24"/>
                <w:szCs w:val="24"/>
                <w:lang w:val="en-US"/>
              </w:rPr>
              <w:t xml:space="preserve"> so they are available for calls more often</w:t>
            </w:r>
          </w:p>
          <w:p w14:paraId="57FBD1A3" w14:textId="29EFB57C" w:rsidR="00DE2064" w:rsidRPr="00DE2064" w:rsidRDefault="00F0642D" w:rsidP="00DE2064">
            <w:pPr>
              <w:numPr>
                <w:ilvl w:val="0"/>
                <w:numId w:val="33"/>
              </w:numPr>
              <w:rPr>
                <w:rFonts w:ascii="Arial" w:hAnsi="Arial" w:cs="Arial"/>
                <w:color w:val="2E74B5" w:themeColor="accent5" w:themeShade="BF"/>
                <w:sz w:val="24"/>
                <w:szCs w:val="24"/>
                <w:lang w:val="en-US"/>
              </w:rPr>
            </w:pPr>
            <w:r>
              <w:rPr>
                <w:rFonts w:ascii="Arial" w:hAnsi="Arial" w:cs="Arial"/>
                <w:color w:val="2E74B5" w:themeColor="accent5" w:themeShade="BF"/>
                <w:sz w:val="24"/>
                <w:szCs w:val="24"/>
                <w:lang w:val="en-US"/>
              </w:rPr>
              <w:t>Taken on a</w:t>
            </w:r>
            <w:r w:rsidR="00DE2064" w:rsidRPr="00DE2064">
              <w:rPr>
                <w:rFonts w:ascii="Arial" w:hAnsi="Arial" w:cs="Arial"/>
                <w:color w:val="2E74B5" w:themeColor="accent5" w:themeShade="BF"/>
                <w:sz w:val="24"/>
                <w:szCs w:val="24"/>
                <w:lang w:val="en-US"/>
              </w:rPr>
              <w:t xml:space="preserve">dditional </w:t>
            </w:r>
            <w:r>
              <w:rPr>
                <w:rFonts w:ascii="Arial" w:hAnsi="Arial" w:cs="Arial"/>
                <w:color w:val="2E74B5" w:themeColor="accent5" w:themeShade="BF"/>
                <w:sz w:val="24"/>
                <w:szCs w:val="24"/>
                <w:lang w:val="en-US"/>
              </w:rPr>
              <w:t xml:space="preserve">customer service advisers </w:t>
            </w:r>
            <w:r w:rsidR="008213D3">
              <w:rPr>
                <w:rFonts w:ascii="Arial" w:hAnsi="Arial" w:cs="Arial"/>
                <w:color w:val="2E74B5" w:themeColor="accent5" w:themeShade="BF"/>
                <w:sz w:val="24"/>
                <w:szCs w:val="24"/>
                <w:lang w:val="en-US"/>
              </w:rPr>
              <w:t>who handle the calls about repairs</w:t>
            </w:r>
          </w:p>
          <w:p w14:paraId="72A644FC" w14:textId="4B702F9E" w:rsidR="00DE2064" w:rsidRPr="00DE2064" w:rsidRDefault="00B77AAF" w:rsidP="00DE2064">
            <w:pPr>
              <w:numPr>
                <w:ilvl w:val="0"/>
                <w:numId w:val="33"/>
              </w:numPr>
              <w:rPr>
                <w:rFonts w:ascii="Arial" w:hAnsi="Arial" w:cs="Arial"/>
                <w:color w:val="2E74B5" w:themeColor="accent5" w:themeShade="BF"/>
                <w:sz w:val="24"/>
                <w:szCs w:val="24"/>
                <w:lang w:val="en-US"/>
              </w:rPr>
            </w:pPr>
            <w:r>
              <w:rPr>
                <w:rFonts w:ascii="Arial" w:hAnsi="Arial" w:cs="Arial"/>
                <w:color w:val="2E74B5" w:themeColor="accent5" w:themeShade="BF"/>
                <w:sz w:val="24"/>
                <w:szCs w:val="24"/>
                <w:lang w:val="en-US"/>
              </w:rPr>
              <w:t>Appointed a customer service adviser to train other colleagues on the new housing system where all requests for call backs are recorded</w:t>
            </w:r>
          </w:p>
          <w:p w14:paraId="6FB17187" w14:textId="77777777" w:rsidR="00DE2064" w:rsidRPr="00DE2064" w:rsidRDefault="00DE2064" w:rsidP="00DE2064">
            <w:pPr>
              <w:numPr>
                <w:ilvl w:val="0"/>
                <w:numId w:val="33"/>
              </w:numPr>
              <w:rPr>
                <w:rFonts w:ascii="Arial" w:hAnsi="Arial" w:cs="Arial"/>
                <w:color w:val="2E74B5" w:themeColor="accent5" w:themeShade="BF"/>
                <w:sz w:val="24"/>
                <w:szCs w:val="24"/>
                <w:lang w:val="en-US"/>
              </w:rPr>
            </w:pPr>
            <w:r w:rsidRPr="00DE2064">
              <w:rPr>
                <w:rFonts w:ascii="Arial" w:hAnsi="Arial" w:cs="Arial"/>
                <w:color w:val="2E74B5" w:themeColor="accent5" w:themeShade="BF"/>
                <w:sz w:val="24"/>
                <w:szCs w:val="24"/>
                <w:lang w:val="en-US"/>
              </w:rPr>
              <w:t>Refreshed training approach for new colleagues</w:t>
            </w:r>
          </w:p>
          <w:p w14:paraId="055D3D29" w14:textId="05C08868" w:rsidR="00DE2064" w:rsidRDefault="00711426" w:rsidP="00DE2064">
            <w:pPr>
              <w:numPr>
                <w:ilvl w:val="0"/>
                <w:numId w:val="33"/>
              </w:numPr>
              <w:rPr>
                <w:rFonts w:ascii="Arial" w:hAnsi="Arial" w:cs="Arial"/>
                <w:color w:val="2E74B5" w:themeColor="accent5" w:themeShade="BF"/>
                <w:sz w:val="24"/>
                <w:szCs w:val="24"/>
                <w:lang w:val="en-US"/>
              </w:rPr>
            </w:pPr>
            <w:r>
              <w:rPr>
                <w:rFonts w:ascii="Arial" w:hAnsi="Arial" w:cs="Arial"/>
                <w:color w:val="2E74B5" w:themeColor="accent5" w:themeShade="BF"/>
                <w:sz w:val="24"/>
                <w:szCs w:val="24"/>
                <w:lang w:val="en-US"/>
              </w:rPr>
              <w:t>Worked</w:t>
            </w:r>
            <w:r w:rsidR="00DE2064" w:rsidRPr="00DE2064">
              <w:rPr>
                <w:rFonts w:ascii="Arial" w:hAnsi="Arial" w:cs="Arial"/>
                <w:color w:val="2E74B5" w:themeColor="accent5" w:themeShade="BF"/>
                <w:sz w:val="24"/>
                <w:szCs w:val="24"/>
                <w:lang w:val="en-US"/>
              </w:rPr>
              <w:t xml:space="preserve"> with ICT to review </w:t>
            </w:r>
            <w:r>
              <w:rPr>
                <w:rFonts w:ascii="Arial" w:hAnsi="Arial" w:cs="Arial"/>
                <w:color w:val="2E74B5" w:themeColor="accent5" w:themeShade="BF"/>
                <w:sz w:val="24"/>
                <w:szCs w:val="24"/>
                <w:lang w:val="en-US"/>
              </w:rPr>
              <w:t xml:space="preserve">the </w:t>
            </w:r>
            <w:r w:rsidR="00DE2064" w:rsidRPr="00DE2064">
              <w:rPr>
                <w:rFonts w:ascii="Arial" w:hAnsi="Arial" w:cs="Arial"/>
                <w:color w:val="2E74B5" w:themeColor="accent5" w:themeShade="BF"/>
                <w:sz w:val="24"/>
                <w:szCs w:val="24"/>
                <w:lang w:val="en-US"/>
              </w:rPr>
              <w:t>telephony system and address intermittent quality issues that impact on the ability of colleagues to deliver the service effectively</w:t>
            </w:r>
          </w:p>
          <w:p w14:paraId="463DB54E" w14:textId="48613BAA" w:rsidR="00AA73BE" w:rsidRDefault="00AA73BE" w:rsidP="00AA73BE">
            <w:pPr>
              <w:rPr>
                <w:rFonts w:ascii="Arial" w:hAnsi="Arial" w:cs="Arial"/>
                <w:color w:val="2E74B5" w:themeColor="accent5" w:themeShade="BF"/>
                <w:sz w:val="24"/>
                <w:szCs w:val="24"/>
                <w:lang w:val="en-US"/>
              </w:rPr>
            </w:pPr>
          </w:p>
          <w:p w14:paraId="553AC9CA" w14:textId="750A2A6B" w:rsidR="00AA73BE" w:rsidRDefault="00B5120E" w:rsidP="00AA73BE">
            <w:pPr>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 xml:space="preserve">The </w:t>
            </w:r>
            <w:r w:rsidRPr="00B5120E">
              <w:rPr>
                <w:rFonts w:ascii="Arial" w:hAnsi="Arial" w:cs="Arial"/>
                <w:b/>
                <w:bCs/>
                <w:color w:val="2E74B5" w:themeColor="accent5" w:themeShade="BF"/>
                <w:sz w:val="24"/>
                <w:szCs w:val="24"/>
                <w:lang w:val="en-US"/>
              </w:rPr>
              <w:t>letting</w:t>
            </w:r>
            <w:r>
              <w:rPr>
                <w:rFonts w:ascii="Arial" w:hAnsi="Arial" w:cs="Arial"/>
                <w:b/>
                <w:bCs/>
                <w:color w:val="2E74B5" w:themeColor="accent5" w:themeShade="BF"/>
                <w:sz w:val="24"/>
                <w:szCs w:val="24"/>
                <w:lang w:val="en-US"/>
              </w:rPr>
              <w:t xml:space="preserve"> process</w:t>
            </w:r>
          </w:p>
          <w:p w14:paraId="2FEF7CF5" w14:textId="1B9C5347" w:rsidR="00B5120E" w:rsidRDefault="00B5120E" w:rsidP="00AA73BE">
            <w:pPr>
              <w:rPr>
                <w:rFonts w:ascii="Arial" w:hAnsi="Arial" w:cs="Arial"/>
                <w:color w:val="2E74B5" w:themeColor="accent5" w:themeShade="BF"/>
                <w:sz w:val="24"/>
                <w:szCs w:val="24"/>
              </w:rPr>
            </w:pPr>
            <w:r w:rsidRPr="00B5120E">
              <w:rPr>
                <w:rFonts w:ascii="Arial" w:hAnsi="Arial" w:cs="Arial"/>
                <w:color w:val="2E74B5" w:themeColor="accent5" w:themeShade="BF"/>
                <w:sz w:val="24"/>
                <w:szCs w:val="24"/>
                <w:lang w:val="en-US"/>
              </w:rPr>
              <w:t xml:space="preserve">Dissatisfaction around communication with the moving in process was identified as a key theme which our Housing team have addressed </w:t>
            </w:r>
            <w:r w:rsidRPr="00B5120E">
              <w:rPr>
                <w:rFonts w:ascii="Arial" w:hAnsi="Arial" w:cs="Arial"/>
                <w:color w:val="2E74B5" w:themeColor="accent5" w:themeShade="BF"/>
                <w:sz w:val="24"/>
                <w:szCs w:val="24"/>
              </w:rPr>
              <w:t>by ensuring that a member of the team makes contact with each prospective tenant via telephone, in advance of the move-in date and then also, at point of letting</w:t>
            </w:r>
            <w:r w:rsidR="0011083F">
              <w:rPr>
                <w:rFonts w:ascii="Arial" w:hAnsi="Arial" w:cs="Arial"/>
                <w:color w:val="2E74B5" w:themeColor="accent5" w:themeShade="BF"/>
                <w:sz w:val="24"/>
                <w:szCs w:val="24"/>
              </w:rPr>
              <w:t>. We</w:t>
            </w:r>
            <w:r w:rsidRPr="00B5120E">
              <w:rPr>
                <w:rFonts w:ascii="Arial" w:hAnsi="Arial" w:cs="Arial"/>
                <w:color w:val="2E74B5" w:themeColor="accent5" w:themeShade="BF"/>
                <w:sz w:val="24"/>
                <w:szCs w:val="24"/>
              </w:rPr>
              <w:t xml:space="preserve"> additionally advise the customer of anything still outstanding</w:t>
            </w:r>
            <w:r w:rsidR="0011083F">
              <w:rPr>
                <w:rFonts w:ascii="Arial" w:hAnsi="Arial" w:cs="Arial"/>
                <w:color w:val="2E74B5" w:themeColor="accent5" w:themeShade="BF"/>
                <w:sz w:val="24"/>
                <w:szCs w:val="24"/>
              </w:rPr>
              <w:t xml:space="preserve"> such as a repair</w:t>
            </w:r>
            <w:r w:rsidRPr="00B5120E">
              <w:rPr>
                <w:rFonts w:ascii="Arial" w:hAnsi="Arial" w:cs="Arial"/>
                <w:color w:val="2E74B5" w:themeColor="accent5" w:themeShade="BF"/>
                <w:sz w:val="24"/>
                <w:szCs w:val="24"/>
              </w:rPr>
              <w:t>, with a timeframe for completion as well as a point of contact for queries or questions.  As a result, satisfaction has increased from 87.29% in 2020/21 to 89.39% YTD 2021/22 and we will continue to put in place processes which improve outcomes for customers moving into a Connexus home.</w:t>
            </w:r>
          </w:p>
          <w:p w14:paraId="57339D83" w14:textId="0B5D9DC0" w:rsidR="00F30C95" w:rsidRDefault="00F30C95" w:rsidP="00AA73BE">
            <w:pPr>
              <w:rPr>
                <w:rFonts w:ascii="Arial" w:hAnsi="Arial" w:cs="Arial"/>
                <w:color w:val="2E74B5" w:themeColor="accent5" w:themeShade="BF"/>
                <w:sz w:val="24"/>
                <w:szCs w:val="24"/>
              </w:rPr>
            </w:pPr>
          </w:p>
          <w:p w14:paraId="426056CD" w14:textId="77777777" w:rsidR="00280F27" w:rsidRDefault="00280F27" w:rsidP="00280F27">
            <w:pPr>
              <w:rPr>
                <w:rFonts w:ascii="Arial" w:hAnsi="Arial" w:cs="Arial"/>
                <w:bCs/>
                <w:color w:val="2E74B5" w:themeColor="accent5" w:themeShade="BF"/>
                <w:sz w:val="24"/>
                <w:szCs w:val="24"/>
                <w:lang w:val="en-US"/>
              </w:rPr>
            </w:pPr>
            <w:r w:rsidRPr="00280F27">
              <w:rPr>
                <w:rFonts w:ascii="Arial" w:hAnsi="Arial" w:cs="Arial"/>
                <w:b/>
                <w:color w:val="2E74B5" w:themeColor="accent5" w:themeShade="BF"/>
                <w:sz w:val="24"/>
                <w:szCs w:val="24"/>
                <w:lang w:val="en-US"/>
              </w:rPr>
              <w:t>Heating issues</w:t>
            </w:r>
            <w:r w:rsidRPr="00280F27">
              <w:rPr>
                <w:rFonts w:ascii="Arial" w:hAnsi="Arial" w:cs="Arial"/>
                <w:bCs/>
                <w:color w:val="2E74B5" w:themeColor="accent5" w:themeShade="BF"/>
                <w:sz w:val="24"/>
                <w:szCs w:val="24"/>
                <w:lang w:val="en-US"/>
              </w:rPr>
              <w:t xml:space="preserve"> </w:t>
            </w:r>
          </w:p>
          <w:p w14:paraId="015D2D29" w14:textId="0092F17A" w:rsidR="00280F27" w:rsidRPr="00280F27" w:rsidRDefault="00280F27" w:rsidP="00280F27">
            <w:pPr>
              <w:rPr>
                <w:rFonts w:ascii="Arial" w:hAnsi="Arial" w:cs="Arial"/>
                <w:bCs/>
                <w:color w:val="2E74B5" w:themeColor="accent5" w:themeShade="BF"/>
                <w:sz w:val="24"/>
                <w:szCs w:val="24"/>
                <w:lang w:val="en-US"/>
              </w:rPr>
            </w:pPr>
            <w:r>
              <w:rPr>
                <w:rFonts w:ascii="Arial" w:hAnsi="Arial" w:cs="Arial"/>
                <w:bCs/>
                <w:color w:val="2E74B5" w:themeColor="accent5" w:themeShade="BF"/>
                <w:sz w:val="24"/>
                <w:szCs w:val="24"/>
                <w:lang w:val="en-US"/>
              </w:rPr>
              <w:t>We</w:t>
            </w:r>
            <w:r w:rsidRPr="00280F27">
              <w:rPr>
                <w:rFonts w:ascii="Arial" w:hAnsi="Arial" w:cs="Arial"/>
                <w:bCs/>
                <w:color w:val="2E74B5" w:themeColor="accent5" w:themeShade="BF"/>
                <w:sz w:val="24"/>
                <w:szCs w:val="24"/>
                <w:lang w:val="en-US"/>
              </w:rPr>
              <w:t xml:space="preserve"> have taken steps in a number of areas to address these, including:</w:t>
            </w:r>
          </w:p>
          <w:p w14:paraId="29BB99D6" w14:textId="3DDEE131" w:rsidR="00280F27" w:rsidRPr="00280F27" w:rsidRDefault="00280F27" w:rsidP="00280F27">
            <w:pPr>
              <w:numPr>
                <w:ilvl w:val="0"/>
                <w:numId w:val="34"/>
              </w:numPr>
              <w:rPr>
                <w:rFonts w:ascii="Arial" w:hAnsi="Arial" w:cs="Arial"/>
                <w:bCs/>
                <w:color w:val="2E74B5" w:themeColor="accent5" w:themeShade="BF"/>
                <w:sz w:val="24"/>
                <w:szCs w:val="24"/>
                <w:lang w:val="en-US"/>
              </w:rPr>
            </w:pPr>
            <w:r w:rsidRPr="00280F27">
              <w:rPr>
                <w:rFonts w:ascii="Arial" w:hAnsi="Arial" w:cs="Arial"/>
                <w:bCs/>
                <w:color w:val="2E74B5" w:themeColor="accent5" w:themeShade="BF"/>
                <w:sz w:val="24"/>
                <w:szCs w:val="24"/>
                <w:lang w:val="en-US"/>
              </w:rPr>
              <w:t xml:space="preserve">The creation of a  ‘boilerdown’ </w:t>
            </w:r>
            <w:r w:rsidR="001770E0">
              <w:rPr>
                <w:rFonts w:ascii="Arial" w:hAnsi="Arial" w:cs="Arial"/>
                <w:bCs/>
                <w:color w:val="2E74B5" w:themeColor="accent5" w:themeShade="BF"/>
                <w:sz w:val="24"/>
                <w:szCs w:val="24"/>
                <w:lang w:val="en-US"/>
              </w:rPr>
              <w:t>process</w:t>
            </w:r>
            <w:r w:rsidRPr="00280F27">
              <w:rPr>
                <w:rFonts w:ascii="Arial" w:hAnsi="Arial" w:cs="Arial"/>
                <w:bCs/>
                <w:color w:val="2E74B5" w:themeColor="accent5" w:themeShade="BF"/>
                <w:sz w:val="24"/>
                <w:szCs w:val="24"/>
                <w:lang w:val="en-US"/>
              </w:rPr>
              <w:t xml:space="preserve"> to ensure awareness and </w:t>
            </w:r>
            <w:r w:rsidR="001770E0">
              <w:rPr>
                <w:rFonts w:ascii="Arial" w:hAnsi="Arial" w:cs="Arial"/>
                <w:bCs/>
                <w:color w:val="2E74B5" w:themeColor="accent5" w:themeShade="BF"/>
                <w:sz w:val="24"/>
                <w:szCs w:val="24"/>
                <w:lang w:val="en-US"/>
              </w:rPr>
              <w:t xml:space="preserve">prompt </w:t>
            </w:r>
            <w:r w:rsidRPr="00280F27">
              <w:rPr>
                <w:rFonts w:ascii="Arial" w:hAnsi="Arial" w:cs="Arial"/>
                <w:bCs/>
                <w:color w:val="2E74B5" w:themeColor="accent5" w:themeShade="BF"/>
                <w:sz w:val="24"/>
                <w:szCs w:val="24"/>
                <w:lang w:val="en-US"/>
              </w:rPr>
              <w:t>action.</w:t>
            </w:r>
          </w:p>
          <w:p w14:paraId="1D0976FE" w14:textId="77777777" w:rsidR="00280F27" w:rsidRPr="00280F27" w:rsidRDefault="00280F27" w:rsidP="00280F27">
            <w:pPr>
              <w:numPr>
                <w:ilvl w:val="0"/>
                <w:numId w:val="34"/>
              </w:numPr>
              <w:rPr>
                <w:rFonts w:ascii="Arial" w:hAnsi="Arial" w:cs="Arial"/>
                <w:bCs/>
                <w:color w:val="2E74B5" w:themeColor="accent5" w:themeShade="BF"/>
                <w:sz w:val="24"/>
                <w:szCs w:val="24"/>
                <w:lang w:val="en-US"/>
              </w:rPr>
            </w:pPr>
            <w:r w:rsidRPr="00280F27">
              <w:rPr>
                <w:rFonts w:ascii="Arial" w:hAnsi="Arial" w:cs="Arial"/>
                <w:bCs/>
                <w:color w:val="2E74B5" w:themeColor="accent5" w:themeShade="BF"/>
                <w:sz w:val="24"/>
                <w:szCs w:val="24"/>
                <w:lang w:val="en-US"/>
              </w:rPr>
              <w:t xml:space="preserve">The appointment of alternative contractors to provide independent surveys on schemes where there have been ongoing heating issues. </w:t>
            </w:r>
          </w:p>
          <w:p w14:paraId="2872C482" w14:textId="77777777" w:rsidR="001770E0" w:rsidRPr="001770E0" w:rsidRDefault="00280F27" w:rsidP="00750D37">
            <w:pPr>
              <w:numPr>
                <w:ilvl w:val="0"/>
                <w:numId w:val="34"/>
              </w:numPr>
              <w:rPr>
                <w:rFonts w:ascii="Arial" w:hAnsi="Arial" w:cs="Arial"/>
                <w:color w:val="2E74B5" w:themeColor="accent5" w:themeShade="BF"/>
                <w:sz w:val="24"/>
                <w:szCs w:val="24"/>
              </w:rPr>
            </w:pPr>
            <w:r w:rsidRPr="00280F27">
              <w:rPr>
                <w:rFonts w:ascii="Arial" w:hAnsi="Arial" w:cs="Arial"/>
                <w:bCs/>
                <w:color w:val="2E74B5" w:themeColor="accent5" w:themeShade="BF"/>
                <w:sz w:val="24"/>
                <w:szCs w:val="24"/>
                <w:lang w:val="en-US"/>
              </w:rPr>
              <w:t>Ensuring that where customers are provided with temporary heating, we have an agreed compensation arrangement as appropriate</w:t>
            </w:r>
          </w:p>
          <w:p w14:paraId="21797557" w14:textId="134DBDB0" w:rsidR="00F30C95" w:rsidRPr="001770E0" w:rsidRDefault="00280F27" w:rsidP="00750D37">
            <w:pPr>
              <w:numPr>
                <w:ilvl w:val="0"/>
                <w:numId w:val="34"/>
              </w:numPr>
              <w:rPr>
                <w:rFonts w:ascii="Arial" w:hAnsi="Arial" w:cs="Arial"/>
                <w:color w:val="2E74B5" w:themeColor="accent5" w:themeShade="BF"/>
                <w:sz w:val="24"/>
                <w:szCs w:val="24"/>
              </w:rPr>
            </w:pPr>
            <w:r w:rsidRPr="001770E0">
              <w:rPr>
                <w:rFonts w:ascii="Arial" w:hAnsi="Arial" w:cs="Arial"/>
                <w:bCs/>
                <w:color w:val="2E74B5" w:themeColor="accent5" w:themeShade="BF"/>
                <w:sz w:val="24"/>
                <w:szCs w:val="24"/>
              </w:rPr>
              <w:t>The provision of regular updates to tenants and households on schemes where issues have been identified that include FAQ and information on progress in addition to having one point of contact for any queries.</w:t>
            </w:r>
          </w:p>
          <w:p w14:paraId="6E02210D" w14:textId="2E791458" w:rsidR="00877F22" w:rsidRPr="00653CB3" w:rsidRDefault="00877F22" w:rsidP="00371E54">
            <w:pPr>
              <w:rPr>
                <w:rFonts w:ascii="Arial" w:hAnsi="Arial" w:cs="Arial"/>
                <w:color w:val="2E74B5" w:themeColor="accent5" w:themeShade="BF"/>
                <w:sz w:val="24"/>
                <w:szCs w:val="24"/>
              </w:rPr>
            </w:pPr>
          </w:p>
        </w:tc>
        <w:tc>
          <w:tcPr>
            <w:tcW w:w="1621" w:type="dxa"/>
            <w:gridSpan w:val="2"/>
            <w:tcBorders>
              <w:bottom w:val="single" w:sz="4" w:space="0" w:color="auto"/>
            </w:tcBorders>
            <w:shd w:val="clear" w:color="auto" w:fill="DEEAF6" w:themeFill="accent5" w:themeFillTint="33"/>
          </w:tcPr>
          <w:p w14:paraId="62BADCF7" w14:textId="77777777" w:rsidR="00877F22" w:rsidRPr="00A87135" w:rsidRDefault="00877F22" w:rsidP="00A87135">
            <w:pPr>
              <w:rPr>
                <w:rFonts w:ascii="Arial" w:hAnsi="Arial" w:cs="Arial"/>
                <w:b/>
                <w:bCs/>
                <w:sz w:val="24"/>
                <w:szCs w:val="24"/>
              </w:rPr>
            </w:pPr>
          </w:p>
        </w:tc>
      </w:tr>
      <w:tr w:rsidR="00877F22" w:rsidRPr="00A87135" w14:paraId="333A22CF" w14:textId="77777777" w:rsidTr="0010183C">
        <w:tc>
          <w:tcPr>
            <w:tcW w:w="421" w:type="dxa"/>
          </w:tcPr>
          <w:p w14:paraId="04FF005D" w14:textId="77777777" w:rsidR="00877F22" w:rsidRPr="00A87135" w:rsidRDefault="00877F22" w:rsidP="00A87135">
            <w:pPr>
              <w:rPr>
                <w:rFonts w:ascii="Arial" w:hAnsi="Arial" w:cs="Arial"/>
                <w:b/>
                <w:bCs/>
                <w:sz w:val="24"/>
                <w:szCs w:val="24"/>
              </w:rPr>
            </w:pPr>
          </w:p>
        </w:tc>
        <w:tc>
          <w:tcPr>
            <w:tcW w:w="7167" w:type="dxa"/>
          </w:tcPr>
          <w:p w14:paraId="45BDA3B6" w14:textId="77777777" w:rsidR="00877F22" w:rsidRPr="00A87135" w:rsidRDefault="00877F22" w:rsidP="00A87135">
            <w:pPr>
              <w:rPr>
                <w:rFonts w:ascii="Arial" w:hAnsi="Arial" w:cs="Arial"/>
                <w:sz w:val="24"/>
                <w:szCs w:val="24"/>
              </w:rPr>
            </w:pPr>
            <w:r w:rsidRPr="00A87135">
              <w:rPr>
                <w:rFonts w:ascii="Arial" w:hAnsi="Arial" w:cs="Arial"/>
                <w:sz w:val="24"/>
                <w:szCs w:val="24"/>
              </w:rPr>
              <w:t>How do we share these lessons with</w:t>
            </w:r>
            <w:r>
              <w:rPr>
                <w:rFonts w:ascii="Arial" w:hAnsi="Arial" w:cs="Arial"/>
                <w:sz w:val="24"/>
                <w:szCs w:val="24"/>
              </w:rPr>
              <w:t>:</w:t>
            </w:r>
          </w:p>
          <w:p w14:paraId="173E523D" w14:textId="77777777" w:rsidR="00877F22" w:rsidRPr="00A87135" w:rsidRDefault="00877F22" w:rsidP="00A87135">
            <w:pPr>
              <w:rPr>
                <w:rFonts w:ascii="Arial" w:hAnsi="Arial" w:cs="Arial"/>
                <w:sz w:val="24"/>
                <w:szCs w:val="24"/>
              </w:rPr>
            </w:pPr>
          </w:p>
          <w:p w14:paraId="4CE5AED3" w14:textId="77777777" w:rsidR="00877F22" w:rsidRDefault="00877F22" w:rsidP="00A87135">
            <w:pPr>
              <w:numPr>
                <w:ilvl w:val="0"/>
                <w:numId w:val="20"/>
              </w:numPr>
              <w:rPr>
                <w:rFonts w:ascii="Arial" w:hAnsi="Arial" w:cs="Arial"/>
                <w:i/>
                <w:sz w:val="24"/>
                <w:szCs w:val="24"/>
              </w:rPr>
            </w:pPr>
            <w:r>
              <w:rPr>
                <w:rFonts w:ascii="Arial" w:hAnsi="Arial" w:cs="Arial"/>
                <w:sz w:val="24"/>
                <w:szCs w:val="24"/>
              </w:rPr>
              <w:t>r</w:t>
            </w:r>
            <w:r w:rsidRPr="00A87135">
              <w:rPr>
                <w:rFonts w:ascii="Arial" w:hAnsi="Arial" w:cs="Arial"/>
                <w:sz w:val="24"/>
                <w:szCs w:val="24"/>
              </w:rPr>
              <w:t>esidents?</w:t>
            </w:r>
            <w:r>
              <w:rPr>
                <w:rFonts w:ascii="Arial" w:hAnsi="Arial" w:cs="Arial"/>
                <w:sz w:val="24"/>
                <w:szCs w:val="24"/>
              </w:rPr>
              <w:t xml:space="preserve"> </w:t>
            </w:r>
          </w:p>
          <w:p w14:paraId="2270A521" w14:textId="77777777" w:rsidR="00877F22" w:rsidRPr="00653CB3" w:rsidRDefault="00877F22" w:rsidP="0010183C">
            <w:pPr>
              <w:ind w:left="720"/>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Learning from complaints is updated on our website every six months. </w:t>
            </w:r>
          </w:p>
          <w:p w14:paraId="567B999C" w14:textId="77777777" w:rsidR="00877F22" w:rsidRPr="00653CB3" w:rsidRDefault="00877F22" w:rsidP="0010183C">
            <w:pPr>
              <w:ind w:left="720"/>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Information about complaints is included in our customer newsletter at least once a year. </w:t>
            </w:r>
          </w:p>
          <w:p w14:paraId="5EC0DF78" w14:textId="77777777" w:rsidR="00877F22" w:rsidRPr="00A87135" w:rsidRDefault="00877F22" w:rsidP="00A87135">
            <w:pPr>
              <w:rPr>
                <w:rFonts w:ascii="Arial" w:hAnsi="Arial" w:cs="Arial"/>
                <w:sz w:val="24"/>
                <w:szCs w:val="24"/>
              </w:rPr>
            </w:pPr>
          </w:p>
          <w:p w14:paraId="2849EAB8" w14:textId="662E0057" w:rsidR="00877F22" w:rsidRDefault="00877F22" w:rsidP="00A87135">
            <w:pPr>
              <w:numPr>
                <w:ilvl w:val="0"/>
                <w:numId w:val="20"/>
              </w:numPr>
              <w:rPr>
                <w:rFonts w:ascii="Arial" w:hAnsi="Arial" w:cs="Arial"/>
                <w:sz w:val="24"/>
                <w:szCs w:val="24"/>
              </w:rPr>
            </w:pPr>
            <w:r w:rsidRPr="00A87135">
              <w:rPr>
                <w:rFonts w:ascii="Arial" w:hAnsi="Arial" w:cs="Arial"/>
                <w:sz w:val="24"/>
                <w:szCs w:val="24"/>
              </w:rPr>
              <w:t>the board/governing body?</w:t>
            </w:r>
            <w:r>
              <w:rPr>
                <w:rFonts w:ascii="Arial" w:hAnsi="Arial" w:cs="Arial"/>
                <w:sz w:val="24"/>
                <w:szCs w:val="24"/>
              </w:rPr>
              <w:t xml:space="preserve"> </w:t>
            </w:r>
          </w:p>
          <w:p w14:paraId="36BE4C71" w14:textId="31D07461" w:rsidR="00877F22" w:rsidRPr="00653CB3" w:rsidRDefault="00877F22" w:rsidP="0010183C">
            <w:pPr>
              <w:ind w:left="720"/>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A bi-annual report on customer feedback is provided to the Customer Service Committee which includes details of complaints and the learning from these.</w:t>
            </w:r>
          </w:p>
          <w:p w14:paraId="3D875C59" w14:textId="77777777" w:rsidR="00877F22" w:rsidRPr="00A87135" w:rsidRDefault="00877F22" w:rsidP="00A87135">
            <w:pPr>
              <w:rPr>
                <w:rFonts w:ascii="Arial" w:hAnsi="Arial" w:cs="Arial"/>
                <w:sz w:val="24"/>
                <w:szCs w:val="24"/>
              </w:rPr>
            </w:pPr>
          </w:p>
          <w:p w14:paraId="0CEE9F3F" w14:textId="4E35352C" w:rsidR="00877F22" w:rsidRPr="0010183C" w:rsidRDefault="00877F22" w:rsidP="00A87135">
            <w:pPr>
              <w:numPr>
                <w:ilvl w:val="0"/>
                <w:numId w:val="20"/>
              </w:numPr>
              <w:rPr>
                <w:rFonts w:ascii="Arial" w:hAnsi="Arial" w:cs="Arial"/>
                <w:i/>
                <w:sz w:val="24"/>
                <w:szCs w:val="24"/>
              </w:rPr>
            </w:pPr>
            <w:r w:rsidRPr="00A87135">
              <w:rPr>
                <w:rFonts w:ascii="Arial" w:hAnsi="Arial" w:cs="Arial"/>
                <w:sz w:val="24"/>
                <w:szCs w:val="24"/>
              </w:rPr>
              <w:t xml:space="preserve">In the </w:t>
            </w:r>
            <w:r>
              <w:rPr>
                <w:rFonts w:ascii="Arial" w:hAnsi="Arial" w:cs="Arial"/>
                <w:sz w:val="24"/>
                <w:szCs w:val="24"/>
              </w:rPr>
              <w:t>A</w:t>
            </w:r>
            <w:r w:rsidRPr="00A87135">
              <w:rPr>
                <w:rFonts w:ascii="Arial" w:hAnsi="Arial" w:cs="Arial"/>
                <w:sz w:val="24"/>
                <w:szCs w:val="24"/>
              </w:rPr>
              <w:t xml:space="preserve">nnual </w:t>
            </w:r>
            <w:r>
              <w:rPr>
                <w:rFonts w:ascii="Arial" w:hAnsi="Arial" w:cs="Arial"/>
                <w:sz w:val="24"/>
                <w:szCs w:val="24"/>
              </w:rPr>
              <w:t>R</w:t>
            </w:r>
            <w:r w:rsidRPr="00A87135">
              <w:rPr>
                <w:rFonts w:ascii="Arial" w:hAnsi="Arial" w:cs="Arial"/>
                <w:sz w:val="24"/>
                <w:szCs w:val="24"/>
              </w:rPr>
              <w:t>eport?</w:t>
            </w:r>
          </w:p>
          <w:p w14:paraId="30949CF0" w14:textId="0AB095B7" w:rsidR="00877F22" w:rsidRPr="00653CB3" w:rsidRDefault="00877F22" w:rsidP="0010183C">
            <w:pPr>
              <w:ind w:left="720"/>
              <w:rPr>
                <w:rFonts w:ascii="Arial" w:hAnsi="Arial" w:cs="Arial"/>
                <w:color w:val="2E74B5" w:themeColor="accent5" w:themeShade="BF"/>
                <w:sz w:val="24"/>
                <w:szCs w:val="24"/>
              </w:rPr>
            </w:pPr>
            <w:r w:rsidRPr="00323398">
              <w:rPr>
                <w:rFonts w:ascii="Arial" w:hAnsi="Arial" w:cs="Arial"/>
                <w:color w:val="2E74B5" w:themeColor="accent5" w:themeShade="BF"/>
                <w:sz w:val="24"/>
                <w:szCs w:val="24"/>
              </w:rPr>
              <w:t xml:space="preserve">The </w:t>
            </w:r>
            <w:r w:rsidR="00FE6ED8" w:rsidRPr="00323398">
              <w:rPr>
                <w:rFonts w:ascii="Arial" w:hAnsi="Arial" w:cs="Arial"/>
                <w:color w:val="2E74B5" w:themeColor="accent5" w:themeShade="BF"/>
                <w:sz w:val="24"/>
                <w:szCs w:val="24"/>
              </w:rPr>
              <w:t>2021</w:t>
            </w:r>
            <w:r w:rsidR="00673910" w:rsidRPr="00323398">
              <w:rPr>
                <w:rFonts w:ascii="Arial" w:hAnsi="Arial" w:cs="Arial"/>
                <w:color w:val="2E74B5" w:themeColor="accent5" w:themeShade="BF"/>
                <w:sz w:val="24"/>
                <w:szCs w:val="24"/>
              </w:rPr>
              <w:t xml:space="preserve"> </w:t>
            </w:r>
            <w:r w:rsidRPr="00323398">
              <w:rPr>
                <w:rFonts w:ascii="Arial" w:hAnsi="Arial" w:cs="Arial"/>
                <w:color w:val="2E74B5" w:themeColor="accent5" w:themeShade="BF"/>
                <w:sz w:val="24"/>
                <w:szCs w:val="24"/>
              </w:rPr>
              <w:t xml:space="preserve">annual report </w:t>
            </w:r>
            <w:r w:rsidR="00516D45" w:rsidRPr="00323398">
              <w:rPr>
                <w:rFonts w:ascii="Arial" w:hAnsi="Arial" w:cs="Arial"/>
                <w:color w:val="2E74B5" w:themeColor="accent5" w:themeShade="BF"/>
                <w:sz w:val="24"/>
                <w:szCs w:val="24"/>
              </w:rPr>
              <w:t>shows</w:t>
            </w:r>
            <w:r w:rsidRPr="00323398">
              <w:rPr>
                <w:rFonts w:ascii="Arial" w:hAnsi="Arial" w:cs="Arial"/>
                <w:color w:val="2E74B5" w:themeColor="accent5" w:themeShade="BF"/>
                <w:sz w:val="24"/>
                <w:szCs w:val="24"/>
              </w:rPr>
              <w:t xml:space="preserve"> the volume of complaints as per regulatory requirements, however, for 202</w:t>
            </w:r>
            <w:r w:rsidR="00E033A3" w:rsidRPr="00323398">
              <w:rPr>
                <w:rFonts w:ascii="Arial" w:hAnsi="Arial" w:cs="Arial"/>
                <w:color w:val="2E74B5" w:themeColor="accent5" w:themeShade="BF"/>
                <w:sz w:val="24"/>
                <w:szCs w:val="24"/>
              </w:rPr>
              <w:t>2</w:t>
            </w:r>
            <w:r w:rsidRPr="00323398">
              <w:rPr>
                <w:rFonts w:ascii="Arial" w:hAnsi="Arial" w:cs="Arial"/>
                <w:color w:val="2E74B5" w:themeColor="accent5" w:themeShade="BF"/>
                <w:sz w:val="24"/>
                <w:szCs w:val="24"/>
              </w:rPr>
              <w:t xml:space="preserve">, </w:t>
            </w:r>
            <w:r w:rsidR="008A6A0B" w:rsidRPr="00323398">
              <w:rPr>
                <w:rFonts w:ascii="Arial" w:hAnsi="Arial" w:cs="Arial"/>
                <w:color w:val="2E74B5" w:themeColor="accent5" w:themeShade="BF"/>
                <w:sz w:val="24"/>
                <w:szCs w:val="24"/>
              </w:rPr>
              <w:t xml:space="preserve">we will </w:t>
            </w:r>
            <w:r w:rsidR="00323398" w:rsidRPr="00323398">
              <w:rPr>
                <w:rFonts w:ascii="Arial" w:hAnsi="Arial" w:cs="Arial"/>
                <w:color w:val="2E74B5" w:themeColor="accent5" w:themeShade="BF"/>
                <w:sz w:val="24"/>
                <w:szCs w:val="24"/>
              </w:rPr>
              <w:t xml:space="preserve">look to include </w:t>
            </w:r>
            <w:r w:rsidRPr="00323398">
              <w:rPr>
                <w:rFonts w:ascii="Arial" w:hAnsi="Arial" w:cs="Arial"/>
                <w:color w:val="2E74B5" w:themeColor="accent5" w:themeShade="BF"/>
                <w:sz w:val="24"/>
                <w:szCs w:val="24"/>
              </w:rPr>
              <w:t>information</w:t>
            </w:r>
            <w:r w:rsidR="00FB6E86" w:rsidRPr="00323398">
              <w:rPr>
                <w:rFonts w:ascii="Arial" w:hAnsi="Arial" w:cs="Arial"/>
                <w:color w:val="2E74B5" w:themeColor="accent5" w:themeShade="BF"/>
                <w:sz w:val="24"/>
                <w:szCs w:val="24"/>
              </w:rPr>
              <w:t xml:space="preserve"> that shows how Connexus has learned from complaints and any </w:t>
            </w:r>
            <w:r w:rsidRPr="00323398">
              <w:rPr>
                <w:rFonts w:ascii="Arial" w:hAnsi="Arial" w:cs="Arial"/>
                <w:color w:val="2E74B5" w:themeColor="accent5" w:themeShade="BF"/>
                <w:sz w:val="24"/>
                <w:szCs w:val="24"/>
              </w:rPr>
              <w:t>changes to service as a result.</w:t>
            </w:r>
            <w:r w:rsidRPr="00653CB3" w:rsidDel="00653D41">
              <w:rPr>
                <w:rFonts w:ascii="Arial" w:hAnsi="Arial" w:cs="Arial"/>
                <w:color w:val="2E74B5" w:themeColor="accent5" w:themeShade="BF"/>
                <w:sz w:val="24"/>
                <w:szCs w:val="24"/>
              </w:rPr>
              <w:t xml:space="preserve"> </w:t>
            </w:r>
          </w:p>
          <w:p w14:paraId="7B3B90E6" w14:textId="77777777" w:rsidR="00877F22" w:rsidRPr="00A87135" w:rsidRDefault="00877F22" w:rsidP="00A87135">
            <w:pPr>
              <w:rPr>
                <w:rFonts w:ascii="Arial" w:hAnsi="Arial" w:cs="Arial"/>
                <w:sz w:val="24"/>
                <w:szCs w:val="24"/>
              </w:rPr>
            </w:pPr>
          </w:p>
        </w:tc>
        <w:tc>
          <w:tcPr>
            <w:tcW w:w="1621" w:type="dxa"/>
            <w:gridSpan w:val="2"/>
            <w:shd w:val="clear" w:color="auto" w:fill="DEEAF6" w:themeFill="accent5" w:themeFillTint="33"/>
          </w:tcPr>
          <w:p w14:paraId="3732CEF3" w14:textId="77777777" w:rsidR="00877F22" w:rsidRPr="00A87135" w:rsidRDefault="00877F22" w:rsidP="00A87135">
            <w:pPr>
              <w:rPr>
                <w:rFonts w:ascii="Arial" w:hAnsi="Arial" w:cs="Arial"/>
                <w:b/>
                <w:bCs/>
                <w:sz w:val="24"/>
                <w:szCs w:val="24"/>
              </w:rPr>
            </w:pPr>
          </w:p>
        </w:tc>
      </w:tr>
    </w:tbl>
    <w:p w14:paraId="3362F955" w14:textId="77777777" w:rsidR="00653CB3" w:rsidRDefault="00653CB3">
      <w:r>
        <w:br w:type="page"/>
      </w:r>
    </w:p>
    <w:tbl>
      <w:tblPr>
        <w:tblStyle w:val="TableGrid"/>
        <w:tblW w:w="9209" w:type="dxa"/>
        <w:tblLayout w:type="fixed"/>
        <w:tblLook w:val="04A0" w:firstRow="1" w:lastRow="0" w:firstColumn="1" w:lastColumn="0" w:noHBand="0" w:noVBand="1"/>
      </w:tblPr>
      <w:tblGrid>
        <w:gridCol w:w="421"/>
        <w:gridCol w:w="7167"/>
        <w:gridCol w:w="912"/>
        <w:gridCol w:w="709"/>
      </w:tblGrid>
      <w:tr w:rsidR="00A87135" w:rsidRPr="00A87135" w14:paraId="220E7BED" w14:textId="77777777" w:rsidTr="0010183C">
        <w:trPr>
          <w:trHeight w:val="806"/>
        </w:trPr>
        <w:tc>
          <w:tcPr>
            <w:tcW w:w="421" w:type="dxa"/>
          </w:tcPr>
          <w:p w14:paraId="58563391" w14:textId="36A6ADB6" w:rsidR="00A87135" w:rsidRPr="00A87135" w:rsidRDefault="00A87135" w:rsidP="00A87135">
            <w:pPr>
              <w:rPr>
                <w:rFonts w:ascii="Arial" w:hAnsi="Arial" w:cs="Arial"/>
                <w:b/>
                <w:bCs/>
                <w:sz w:val="24"/>
                <w:szCs w:val="24"/>
              </w:rPr>
            </w:pPr>
          </w:p>
        </w:tc>
        <w:tc>
          <w:tcPr>
            <w:tcW w:w="7167" w:type="dxa"/>
          </w:tcPr>
          <w:p w14:paraId="7E052FBE" w14:textId="77777777" w:rsidR="00A87135" w:rsidRP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912" w:type="dxa"/>
            <w:tcBorders>
              <w:bottom w:val="single" w:sz="4" w:space="0" w:color="auto"/>
            </w:tcBorders>
            <w:shd w:val="clear" w:color="auto" w:fill="C5E0B3" w:themeFill="accent6" w:themeFillTint="66"/>
          </w:tcPr>
          <w:p w14:paraId="280585B5" w14:textId="77777777" w:rsidR="00A87135" w:rsidRPr="00A87135" w:rsidRDefault="00877F22">
            <w:pPr>
              <w:rPr>
                <w:rFonts w:ascii="Arial" w:hAnsi="Arial" w:cs="Arial"/>
                <w:b/>
                <w:bCs/>
                <w:sz w:val="24"/>
                <w:szCs w:val="24"/>
              </w:rPr>
            </w:pPr>
            <w:r>
              <w:rPr>
                <w:rFonts w:ascii="Arial" w:hAnsi="Arial" w:cs="Arial"/>
                <w:b/>
                <w:bCs/>
                <w:sz w:val="24"/>
                <w:szCs w:val="24"/>
              </w:rPr>
              <w:t>x</w:t>
            </w:r>
          </w:p>
        </w:tc>
        <w:tc>
          <w:tcPr>
            <w:tcW w:w="709" w:type="dxa"/>
            <w:tcBorders>
              <w:bottom w:val="single" w:sz="4" w:space="0" w:color="auto"/>
            </w:tcBorders>
            <w:shd w:val="clear" w:color="auto" w:fill="auto"/>
          </w:tcPr>
          <w:p w14:paraId="76E749FE" w14:textId="77777777" w:rsidR="00A87135" w:rsidRPr="00A87135" w:rsidRDefault="00A87135" w:rsidP="00A87135">
            <w:pPr>
              <w:rPr>
                <w:rFonts w:ascii="Arial" w:hAnsi="Arial" w:cs="Arial"/>
                <w:b/>
                <w:bCs/>
                <w:sz w:val="24"/>
                <w:szCs w:val="24"/>
              </w:rPr>
            </w:pPr>
          </w:p>
        </w:tc>
      </w:tr>
      <w:tr w:rsidR="00877F22" w:rsidRPr="00A87135" w14:paraId="334371BC" w14:textId="77777777" w:rsidTr="0010183C">
        <w:trPr>
          <w:trHeight w:val="806"/>
        </w:trPr>
        <w:tc>
          <w:tcPr>
            <w:tcW w:w="421" w:type="dxa"/>
          </w:tcPr>
          <w:p w14:paraId="20B5073F" w14:textId="77777777" w:rsidR="00877F22" w:rsidRPr="00A87135" w:rsidRDefault="00877F22" w:rsidP="00A87135">
            <w:pPr>
              <w:rPr>
                <w:rFonts w:ascii="Arial" w:hAnsi="Arial" w:cs="Arial"/>
                <w:b/>
                <w:bCs/>
                <w:sz w:val="24"/>
                <w:szCs w:val="24"/>
              </w:rPr>
            </w:pPr>
          </w:p>
        </w:tc>
        <w:tc>
          <w:tcPr>
            <w:tcW w:w="7167" w:type="dxa"/>
          </w:tcPr>
          <w:p w14:paraId="5BE3AEB0" w14:textId="77777777" w:rsidR="00877F22" w:rsidRDefault="00877F22" w:rsidP="00A87135">
            <w:pPr>
              <w:rPr>
                <w:rFonts w:ascii="Arial" w:hAnsi="Arial" w:cs="Arial"/>
                <w:sz w:val="24"/>
                <w:szCs w:val="24"/>
              </w:rPr>
            </w:pPr>
            <w:r w:rsidRPr="00A87135">
              <w:rPr>
                <w:rFonts w:ascii="Arial" w:hAnsi="Arial" w:cs="Arial"/>
                <w:sz w:val="24"/>
                <w:szCs w:val="24"/>
              </w:rPr>
              <w:t xml:space="preserve">What changes have we made? </w:t>
            </w:r>
          </w:p>
          <w:p w14:paraId="48B1759F" w14:textId="77777777" w:rsidR="00877F22" w:rsidRDefault="00877F22" w:rsidP="00A87135">
            <w:pPr>
              <w:rPr>
                <w:rFonts w:ascii="Arial" w:hAnsi="Arial" w:cs="Arial"/>
                <w:sz w:val="24"/>
                <w:szCs w:val="24"/>
              </w:rPr>
            </w:pPr>
          </w:p>
          <w:p w14:paraId="5AFA2CE0" w14:textId="77777777" w:rsidR="00877F22" w:rsidRPr="00653CB3" w:rsidRDefault="00877F22"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 xml:space="preserve">The policy and procedure were updated in line with the requirements of the code. </w:t>
            </w:r>
          </w:p>
          <w:p w14:paraId="4A987E97" w14:textId="77777777" w:rsidR="00877F22" w:rsidRPr="00653CB3" w:rsidRDefault="00877F22" w:rsidP="00A87135">
            <w:pPr>
              <w:rPr>
                <w:rFonts w:ascii="Arial" w:hAnsi="Arial" w:cs="Arial"/>
                <w:color w:val="2E74B5" w:themeColor="accent5" w:themeShade="BF"/>
                <w:sz w:val="24"/>
                <w:szCs w:val="24"/>
              </w:rPr>
            </w:pPr>
          </w:p>
          <w:p w14:paraId="573D524D" w14:textId="335F9FE4" w:rsidR="00877F22" w:rsidRPr="00653CB3" w:rsidRDefault="00877F22"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We appointed a Complaints Manager to improve consistency</w:t>
            </w:r>
            <w:r w:rsidR="00BE7EC2">
              <w:rPr>
                <w:rFonts w:ascii="Arial" w:hAnsi="Arial" w:cs="Arial"/>
                <w:color w:val="2E74B5" w:themeColor="accent5" w:themeShade="BF"/>
                <w:sz w:val="24"/>
                <w:szCs w:val="24"/>
              </w:rPr>
              <w:t xml:space="preserve"> and fairness</w:t>
            </w:r>
            <w:r w:rsidRPr="00653CB3">
              <w:rPr>
                <w:rFonts w:ascii="Arial" w:hAnsi="Arial" w:cs="Arial"/>
                <w:color w:val="2E74B5" w:themeColor="accent5" w:themeShade="BF"/>
                <w:sz w:val="24"/>
                <w:szCs w:val="24"/>
              </w:rPr>
              <w:t xml:space="preserve"> in complaint handling</w:t>
            </w:r>
            <w:r w:rsidR="00B92D90">
              <w:rPr>
                <w:rFonts w:ascii="Arial" w:hAnsi="Arial" w:cs="Arial"/>
                <w:color w:val="2E74B5" w:themeColor="accent5" w:themeShade="BF"/>
                <w:sz w:val="24"/>
                <w:szCs w:val="24"/>
              </w:rPr>
              <w:t>.</w:t>
            </w:r>
          </w:p>
          <w:p w14:paraId="15ED4863" w14:textId="279B29F9" w:rsidR="0061591B" w:rsidRPr="00653CB3" w:rsidRDefault="0061591B" w:rsidP="00A87135">
            <w:pPr>
              <w:rPr>
                <w:rFonts w:ascii="Arial" w:hAnsi="Arial" w:cs="Arial"/>
                <w:color w:val="2E74B5" w:themeColor="accent5" w:themeShade="BF"/>
                <w:sz w:val="24"/>
                <w:szCs w:val="24"/>
              </w:rPr>
            </w:pPr>
          </w:p>
          <w:p w14:paraId="668B3FF1" w14:textId="67290D02" w:rsidR="00877F22" w:rsidRPr="00653CB3" w:rsidRDefault="0061591B" w:rsidP="00A87135">
            <w:pPr>
              <w:rPr>
                <w:rFonts w:ascii="Arial" w:hAnsi="Arial" w:cs="Arial"/>
                <w:color w:val="2E74B5" w:themeColor="accent5" w:themeShade="BF"/>
                <w:sz w:val="24"/>
                <w:szCs w:val="24"/>
              </w:rPr>
            </w:pPr>
            <w:r w:rsidRPr="00653CB3">
              <w:rPr>
                <w:rFonts w:ascii="Arial" w:hAnsi="Arial" w:cs="Arial"/>
                <w:color w:val="2E74B5" w:themeColor="accent5" w:themeShade="BF"/>
                <w:sz w:val="24"/>
                <w:szCs w:val="24"/>
              </w:rPr>
              <w:t>We monitor and ensure that there is more contact with the customer during the complaint and we discuss the complaint outcome with customers before they receive the final written response.</w:t>
            </w:r>
          </w:p>
          <w:p w14:paraId="0720F6F1" w14:textId="77777777" w:rsidR="00877F22" w:rsidRPr="00A87135" w:rsidRDefault="00877F22" w:rsidP="00A87135">
            <w:pPr>
              <w:rPr>
                <w:rFonts w:ascii="Arial" w:hAnsi="Arial" w:cs="Arial"/>
                <w:sz w:val="24"/>
                <w:szCs w:val="24"/>
              </w:rPr>
            </w:pPr>
          </w:p>
        </w:tc>
        <w:tc>
          <w:tcPr>
            <w:tcW w:w="1621" w:type="dxa"/>
            <w:gridSpan w:val="2"/>
            <w:shd w:val="clear" w:color="auto" w:fill="DEEAF6" w:themeFill="accent5" w:themeFillTint="33"/>
          </w:tcPr>
          <w:p w14:paraId="16AE2EBB" w14:textId="77777777" w:rsidR="00877F22" w:rsidRPr="00A87135" w:rsidRDefault="00877F22" w:rsidP="00A87135">
            <w:pPr>
              <w:rPr>
                <w:rFonts w:ascii="Arial" w:hAnsi="Arial" w:cs="Arial"/>
                <w:b/>
                <w:bCs/>
                <w:sz w:val="24"/>
                <w:szCs w:val="24"/>
              </w:rPr>
            </w:pPr>
          </w:p>
        </w:tc>
      </w:tr>
    </w:tbl>
    <w:p w14:paraId="2B5126F0" w14:textId="77777777" w:rsidR="00A87135" w:rsidRPr="00A87135" w:rsidRDefault="00A87135" w:rsidP="00A87135">
      <w:pPr>
        <w:rPr>
          <w:rFonts w:ascii="Arial" w:eastAsia="Times New Roman" w:hAnsi="Arial" w:cs="Arial"/>
          <w:sz w:val="24"/>
          <w:szCs w:val="24"/>
        </w:rPr>
      </w:pPr>
    </w:p>
    <w:p w14:paraId="634F96DC" w14:textId="77777777" w:rsidR="00A87135" w:rsidRPr="00A52236" w:rsidRDefault="00A87135" w:rsidP="00A52236">
      <w:pPr>
        <w:rPr>
          <w:rFonts w:ascii="Arial" w:eastAsia="Times New Roman" w:hAnsi="Arial" w:cs="Arial"/>
          <w:sz w:val="24"/>
          <w:szCs w:val="24"/>
        </w:rPr>
      </w:pPr>
    </w:p>
    <w:p w14:paraId="7F5B4F4F" w14:textId="77777777" w:rsidR="00AA2A1E" w:rsidRDefault="00AA2A1E"/>
    <w:sectPr w:rsidR="00AA2A1E" w:rsidSect="00AA2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D6DE" w14:textId="77777777" w:rsidR="004A1A58" w:rsidRDefault="004A1A58">
      <w:pPr>
        <w:spacing w:after="0" w:line="240" w:lineRule="auto"/>
      </w:pPr>
      <w:r>
        <w:separator/>
      </w:r>
    </w:p>
  </w:endnote>
  <w:endnote w:type="continuationSeparator" w:id="0">
    <w:p w14:paraId="28D08191" w14:textId="77777777" w:rsidR="004A1A58" w:rsidRDefault="004A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AB0" w14:textId="4C65920A" w:rsidR="004A1A58" w:rsidRDefault="004A1A58">
    <w:pPr>
      <w:pStyle w:val="Footer"/>
      <w:jc w:val="right"/>
    </w:pPr>
    <w:r>
      <w:fldChar w:fldCharType="begin"/>
    </w:r>
    <w:r>
      <w:instrText xml:space="preserve"> PAGE   \* MERGEFORMAT </w:instrText>
    </w:r>
    <w:r>
      <w:fldChar w:fldCharType="separate"/>
    </w:r>
    <w:r w:rsidR="00395F2E">
      <w:rPr>
        <w:noProof/>
      </w:rPr>
      <w:t>3</w:t>
    </w:r>
    <w:r>
      <w:fldChar w:fldCharType="end"/>
    </w:r>
  </w:p>
  <w:p w14:paraId="67BCF7EA" w14:textId="77777777" w:rsidR="004A1A58" w:rsidRDefault="004A1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E9F2" w14:textId="77777777" w:rsidR="004A1A58" w:rsidRDefault="004A1A58">
      <w:pPr>
        <w:spacing w:after="0" w:line="240" w:lineRule="auto"/>
      </w:pPr>
      <w:r>
        <w:separator/>
      </w:r>
    </w:p>
  </w:footnote>
  <w:footnote w:type="continuationSeparator" w:id="0">
    <w:p w14:paraId="7E56054B" w14:textId="77777777" w:rsidR="004A1A58" w:rsidRDefault="004A1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60"/>
    <w:multiLevelType w:val="hybridMultilevel"/>
    <w:tmpl w:val="2CC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0"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1"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6"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9"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5" w15:restartNumberingAfterBreak="0">
    <w:nsid w:val="5B6F07C1"/>
    <w:multiLevelType w:val="hybridMultilevel"/>
    <w:tmpl w:val="4516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A675BA"/>
    <w:multiLevelType w:val="hybridMultilevel"/>
    <w:tmpl w:val="AE5A4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31"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3"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num>
  <w:num w:numId="4">
    <w:abstractNumId w:val="6"/>
  </w:num>
  <w:num w:numId="5">
    <w:abstractNumId w:val="33"/>
  </w:num>
  <w:num w:numId="6">
    <w:abstractNumId w:val="20"/>
  </w:num>
  <w:num w:numId="7">
    <w:abstractNumId w:val="16"/>
  </w:num>
  <w:num w:numId="8">
    <w:abstractNumId w:val="26"/>
  </w:num>
  <w:num w:numId="9">
    <w:abstractNumId w:val="3"/>
  </w:num>
  <w:num w:numId="10">
    <w:abstractNumId w:val="28"/>
  </w:num>
  <w:num w:numId="11">
    <w:abstractNumId w:val="22"/>
  </w:num>
  <w:num w:numId="12">
    <w:abstractNumId w:val="8"/>
  </w:num>
  <w:num w:numId="13">
    <w:abstractNumId w:val="21"/>
  </w:num>
  <w:num w:numId="14">
    <w:abstractNumId w:val="1"/>
  </w:num>
  <w:num w:numId="15">
    <w:abstractNumId w:val="2"/>
  </w:num>
  <w:num w:numId="16">
    <w:abstractNumId w:val="12"/>
  </w:num>
  <w:num w:numId="17">
    <w:abstractNumId w:val="23"/>
  </w:num>
  <w:num w:numId="18">
    <w:abstractNumId w:val="24"/>
  </w:num>
  <w:num w:numId="19">
    <w:abstractNumId w:val="27"/>
  </w:num>
  <w:num w:numId="20">
    <w:abstractNumId w:val="5"/>
  </w:num>
  <w:num w:numId="21">
    <w:abstractNumId w:val="14"/>
  </w:num>
  <w:num w:numId="22">
    <w:abstractNumId w:val="7"/>
  </w:num>
  <w:num w:numId="23">
    <w:abstractNumId w:val="17"/>
  </w:num>
  <w:num w:numId="24">
    <w:abstractNumId w:val="19"/>
  </w:num>
  <w:num w:numId="25">
    <w:abstractNumId w:val="4"/>
  </w:num>
  <w:num w:numId="26">
    <w:abstractNumId w:val="32"/>
  </w:num>
  <w:num w:numId="27">
    <w:abstractNumId w:val="15"/>
  </w:num>
  <w:num w:numId="28">
    <w:abstractNumId w:val="13"/>
  </w:num>
  <w:num w:numId="29">
    <w:abstractNumId w:val="31"/>
  </w:num>
  <w:num w:numId="30">
    <w:abstractNumId w:val="10"/>
  </w:num>
  <w:num w:numId="31">
    <w:abstractNumId w:val="11"/>
  </w:num>
  <w:num w:numId="32">
    <w:abstractNumId w:val="29"/>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36"/>
    <w:rsid w:val="0000569A"/>
    <w:rsid w:val="00006322"/>
    <w:rsid w:val="000427F6"/>
    <w:rsid w:val="00043F83"/>
    <w:rsid w:val="000535B1"/>
    <w:rsid w:val="00084267"/>
    <w:rsid w:val="000857ED"/>
    <w:rsid w:val="0008689D"/>
    <w:rsid w:val="00087092"/>
    <w:rsid w:val="00090A14"/>
    <w:rsid w:val="000D35A5"/>
    <w:rsid w:val="0010183C"/>
    <w:rsid w:val="00104662"/>
    <w:rsid w:val="0011083F"/>
    <w:rsid w:val="00123122"/>
    <w:rsid w:val="00125D39"/>
    <w:rsid w:val="00134085"/>
    <w:rsid w:val="001770E0"/>
    <w:rsid w:val="001933E1"/>
    <w:rsid w:val="001A33FC"/>
    <w:rsid w:val="001A7737"/>
    <w:rsid w:val="001B0FC7"/>
    <w:rsid w:val="001B5A62"/>
    <w:rsid w:val="001B65FF"/>
    <w:rsid w:val="001B6FC7"/>
    <w:rsid w:val="001E11D8"/>
    <w:rsid w:val="001E37E3"/>
    <w:rsid w:val="001F3B59"/>
    <w:rsid w:val="00200F95"/>
    <w:rsid w:val="002031A8"/>
    <w:rsid w:val="00205A7A"/>
    <w:rsid w:val="00217355"/>
    <w:rsid w:val="00220B38"/>
    <w:rsid w:val="00226EC5"/>
    <w:rsid w:val="0023064B"/>
    <w:rsid w:val="00280F27"/>
    <w:rsid w:val="00287F44"/>
    <w:rsid w:val="002A14A9"/>
    <w:rsid w:val="002B6179"/>
    <w:rsid w:val="002D0033"/>
    <w:rsid w:val="002D25ED"/>
    <w:rsid w:val="002D2F46"/>
    <w:rsid w:val="002E1071"/>
    <w:rsid w:val="002E4C11"/>
    <w:rsid w:val="002F1184"/>
    <w:rsid w:val="002F3FE6"/>
    <w:rsid w:val="0031190E"/>
    <w:rsid w:val="00315110"/>
    <w:rsid w:val="00323398"/>
    <w:rsid w:val="0034170B"/>
    <w:rsid w:val="0036021F"/>
    <w:rsid w:val="003706D6"/>
    <w:rsid w:val="00371E54"/>
    <w:rsid w:val="00382B7F"/>
    <w:rsid w:val="00393CD3"/>
    <w:rsid w:val="00395F2E"/>
    <w:rsid w:val="003979C4"/>
    <w:rsid w:val="003A3A60"/>
    <w:rsid w:val="003A7227"/>
    <w:rsid w:val="003B4095"/>
    <w:rsid w:val="003B7402"/>
    <w:rsid w:val="003C69CF"/>
    <w:rsid w:val="003C6A0D"/>
    <w:rsid w:val="003D2C33"/>
    <w:rsid w:val="003D7E8C"/>
    <w:rsid w:val="003E15A3"/>
    <w:rsid w:val="00407273"/>
    <w:rsid w:val="004424AD"/>
    <w:rsid w:val="00453A54"/>
    <w:rsid w:val="004606E5"/>
    <w:rsid w:val="004734AB"/>
    <w:rsid w:val="0048255E"/>
    <w:rsid w:val="0048676A"/>
    <w:rsid w:val="00492042"/>
    <w:rsid w:val="00497407"/>
    <w:rsid w:val="004A1788"/>
    <w:rsid w:val="004A1A58"/>
    <w:rsid w:val="004A2EAE"/>
    <w:rsid w:val="004C166E"/>
    <w:rsid w:val="004D1037"/>
    <w:rsid w:val="004F2D1D"/>
    <w:rsid w:val="00506E36"/>
    <w:rsid w:val="00516D45"/>
    <w:rsid w:val="00524B80"/>
    <w:rsid w:val="00533C3F"/>
    <w:rsid w:val="00545385"/>
    <w:rsid w:val="00545B00"/>
    <w:rsid w:val="005471BE"/>
    <w:rsid w:val="00551AE4"/>
    <w:rsid w:val="005530FE"/>
    <w:rsid w:val="00554CA6"/>
    <w:rsid w:val="005728AC"/>
    <w:rsid w:val="005A032E"/>
    <w:rsid w:val="005A144C"/>
    <w:rsid w:val="005B0F13"/>
    <w:rsid w:val="005E10FF"/>
    <w:rsid w:val="005E53F4"/>
    <w:rsid w:val="005E604D"/>
    <w:rsid w:val="005F6799"/>
    <w:rsid w:val="006079F3"/>
    <w:rsid w:val="0061591B"/>
    <w:rsid w:val="00616662"/>
    <w:rsid w:val="00617154"/>
    <w:rsid w:val="00620630"/>
    <w:rsid w:val="00621FBC"/>
    <w:rsid w:val="006300C9"/>
    <w:rsid w:val="00633A65"/>
    <w:rsid w:val="00636C52"/>
    <w:rsid w:val="00647191"/>
    <w:rsid w:val="00653CB3"/>
    <w:rsid w:val="00653D41"/>
    <w:rsid w:val="00673910"/>
    <w:rsid w:val="006832E4"/>
    <w:rsid w:val="00684349"/>
    <w:rsid w:val="00691467"/>
    <w:rsid w:val="006A6E91"/>
    <w:rsid w:val="006C7618"/>
    <w:rsid w:val="006E215B"/>
    <w:rsid w:val="00704080"/>
    <w:rsid w:val="00705179"/>
    <w:rsid w:val="00711426"/>
    <w:rsid w:val="00771000"/>
    <w:rsid w:val="00787865"/>
    <w:rsid w:val="007B2DE4"/>
    <w:rsid w:val="007F45A2"/>
    <w:rsid w:val="008213D3"/>
    <w:rsid w:val="00822E00"/>
    <w:rsid w:val="00823608"/>
    <w:rsid w:val="0083463E"/>
    <w:rsid w:val="008361A7"/>
    <w:rsid w:val="008511F7"/>
    <w:rsid w:val="008574DF"/>
    <w:rsid w:val="00863592"/>
    <w:rsid w:val="00863DD0"/>
    <w:rsid w:val="0087657E"/>
    <w:rsid w:val="00877F22"/>
    <w:rsid w:val="00881CD9"/>
    <w:rsid w:val="008865BD"/>
    <w:rsid w:val="008A22C7"/>
    <w:rsid w:val="008A5A0B"/>
    <w:rsid w:val="008A6A0B"/>
    <w:rsid w:val="008C2BEF"/>
    <w:rsid w:val="008C3B60"/>
    <w:rsid w:val="008D2D66"/>
    <w:rsid w:val="008D4A9B"/>
    <w:rsid w:val="00900DB2"/>
    <w:rsid w:val="009015F8"/>
    <w:rsid w:val="009060BF"/>
    <w:rsid w:val="00945187"/>
    <w:rsid w:val="00956005"/>
    <w:rsid w:val="00993CF1"/>
    <w:rsid w:val="00996E24"/>
    <w:rsid w:val="009B79F8"/>
    <w:rsid w:val="00A065C8"/>
    <w:rsid w:val="00A40571"/>
    <w:rsid w:val="00A418F5"/>
    <w:rsid w:val="00A52236"/>
    <w:rsid w:val="00A60CF2"/>
    <w:rsid w:val="00A61A6D"/>
    <w:rsid w:val="00A72AAB"/>
    <w:rsid w:val="00A87135"/>
    <w:rsid w:val="00AA2A1E"/>
    <w:rsid w:val="00AA73BE"/>
    <w:rsid w:val="00AB66DE"/>
    <w:rsid w:val="00AC04FF"/>
    <w:rsid w:val="00B10662"/>
    <w:rsid w:val="00B5120E"/>
    <w:rsid w:val="00B56A9B"/>
    <w:rsid w:val="00B76672"/>
    <w:rsid w:val="00B77AAF"/>
    <w:rsid w:val="00B84568"/>
    <w:rsid w:val="00B91088"/>
    <w:rsid w:val="00B92D90"/>
    <w:rsid w:val="00B95CA8"/>
    <w:rsid w:val="00BC1044"/>
    <w:rsid w:val="00BD7388"/>
    <w:rsid w:val="00BE198E"/>
    <w:rsid w:val="00BE247A"/>
    <w:rsid w:val="00BE630E"/>
    <w:rsid w:val="00BE7EC2"/>
    <w:rsid w:val="00C77D80"/>
    <w:rsid w:val="00CA6F5C"/>
    <w:rsid w:val="00D06852"/>
    <w:rsid w:val="00D3481F"/>
    <w:rsid w:val="00D5257A"/>
    <w:rsid w:val="00D60D30"/>
    <w:rsid w:val="00DA5600"/>
    <w:rsid w:val="00DD4C69"/>
    <w:rsid w:val="00DE2064"/>
    <w:rsid w:val="00E033A3"/>
    <w:rsid w:val="00E12410"/>
    <w:rsid w:val="00E524B4"/>
    <w:rsid w:val="00E6311F"/>
    <w:rsid w:val="00E63821"/>
    <w:rsid w:val="00E67D96"/>
    <w:rsid w:val="00E7695C"/>
    <w:rsid w:val="00E81994"/>
    <w:rsid w:val="00E877E1"/>
    <w:rsid w:val="00E91E0E"/>
    <w:rsid w:val="00E964A3"/>
    <w:rsid w:val="00EA558F"/>
    <w:rsid w:val="00EA77BC"/>
    <w:rsid w:val="00EB68F4"/>
    <w:rsid w:val="00EF0027"/>
    <w:rsid w:val="00EF4CF4"/>
    <w:rsid w:val="00F0642D"/>
    <w:rsid w:val="00F30C95"/>
    <w:rsid w:val="00F43E42"/>
    <w:rsid w:val="00F50052"/>
    <w:rsid w:val="00F728FE"/>
    <w:rsid w:val="00F74F3B"/>
    <w:rsid w:val="00F90E75"/>
    <w:rsid w:val="00F9626B"/>
    <w:rsid w:val="00FA0389"/>
    <w:rsid w:val="00FB6E86"/>
    <w:rsid w:val="00FD0C9B"/>
    <w:rsid w:val="00FE1496"/>
    <w:rsid w:val="00FE6ED8"/>
    <w:rsid w:val="00FF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C7B0"/>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B236D53140FC4A87245534D5B7F7BD" ma:contentTypeVersion="14" ma:contentTypeDescription="Create a new document." ma:contentTypeScope="" ma:versionID="0afa05fb9d8806e8e910955df99c2359">
  <xsd:schema xmlns:xsd="http://www.w3.org/2001/XMLSchema" xmlns:xs="http://www.w3.org/2001/XMLSchema" xmlns:p="http://schemas.microsoft.com/office/2006/metadata/properties" xmlns:ns3="72cfa07e-f50f-41a7-b54d-e1c0bea94c65" xmlns:ns4="adc0c5ba-1648-45a3-8c2d-afda0d12d255" targetNamespace="http://schemas.microsoft.com/office/2006/metadata/properties" ma:root="true" ma:fieldsID="14d2b9924dd0a3dac9747b0437fe736a" ns3:_="" ns4:_="">
    <xsd:import namespace="72cfa07e-f50f-41a7-b54d-e1c0bea94c65"/>
    <xsd:import namespace="adc0c5ba-1648-45a3-8c2d-afda0d12d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fa07e-f50f-41a7-b54d-e1c0bea94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c0c5ba-1648-45a3-8c2d-afda0d12d2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35D7-7B4A-4071-B5C7-71C734CC14FE}">
  <ds:schemaRefs>
    <ds:schemaRef ds:uri="http://schemas.microsoft.com/sharepoint/v3/contenttype/forms"/>
  </ds:schemaRefs>
</ds:datastoreItem>
</file>

<file path=customXml/itemProps2.xml><?xml version="1.0" encoding="utf-8"?>
<ds:datastoreItem xmlns:ds="http://schemas.openxmlformats.org/officeDocument/2006/customXml" ds:itemID="{EF383AE9-E093-417D-890C-519F5EC9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fa07e-f50f-41a7-b54d-e1c0bea94c65"/>
    <ds:schemaRef ds:uri="adc0c5ba-1648-45a3-8c2d-afda0d12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09343-1019-4FD8-B5AF-280C9CB571B0}">
  <ds:schemaRefs>
    <ds:schemaRef ds:uri="http://purl.org/dc/terms/"/>
    <ds:schemaRef ds:uri="http://schemas.openxmlformats.org/package/2006/metadata/core-properties"/>
    <ds:schemaRef ds:uri="http://purl.org/dc/dcmitype/"/>
    <ds:schemaRef ds:uri="http://schemas.microsoft.com/office/infopath/2007/PartnerControls"/>
    <ds:schemaRef ds:uri="adc0c5ba-1648-45a3-8c2d-afda0d12d255"/>
    <ds:schemaRef ds:uri="http://purl.org/dc/elements/1.1/"/>
    <ds:schemaRef ds:uri="http://schemas.microsoft.com/office/2006/metadata/properties"/>
    <ds:schemaRef ds:uri="72cfa07e-f50f-41a7-b54d-e1c0bea94c65"/>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E668BFD-18AC-4A99-9B7E-1C363DA0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Jacqui Gears</cp:lastModifiedBy>
  <cp:revision>54</cp:revision>
  <cp:lastPrinted>2020-07-06T10:29:00Z</cp:lastPrinted>
  <dcterms:created xsi:type="dcterms:W3CDTF">2022-01-31T15:57:00Z</dcterms:created>
  <dcterms:modified xsi:type="dcterms:W3CDTF">2022-02-01T09:04:00Z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0x01010052B236D53140FC4A87245534D5B7F7BD</vt:lpwstr>
  </property>
</Properties>
</file>